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D48" w:rsidRPr="007151B6" w:rsidRDefault="001E7D48" w:rsidP="00986512">
      <w:pPr>
        <w:jc w:val="both"/>
        <w:rPr>
          <w:b/>
          <w:sz w:val="28"/>
        </w:rPr>
      </w:pPr>
      <w:r w:rsidRPr="007151B6">
        <w:rPr>
          <w:b/>
          <w:sz w:val="28"/>
        </w:rPr>
        <w:t>Exercice 1</w:t>
      </w:r>
      <w:r w:rsidR="00C50FAE" w:rsidRPr="007151B6">
        <w:rPr>
          <w:b/>
          <w:sz w:val="28"/>
        </w:rPr>
        <w:t xml:space="preserve"> </w:t>
      </w:r>
      <w:r w:rsidRPr="007151B6">
        <w:rPr>
          <w:b/>
          <w:sz w:val="28"/>
        </w:rPr>
        <w:t xml:space="preserve">: Comment tuer un dragon. </w:t>
      </w:r>
    </w:p>
    <w:p w:rsidR="001E7D48" w:rsidRPr="007151B6" w:rsidRDefault="001E7D48" w:rsidP="007151B6">
      <w:pPr>
        <w:jc w:val="both"/>
      </w:pPr>
    </w:p>
    <w:p w:rsidR="007151B6" w:rsidRPr="007151B6" w:rsidRDefault="007151B6" w:rsidP="007151B6">
      <w:pPr>
        <w:jc w:val="both"/>
      </w:pPr>
      <w:r w:rsidRPr="007151B6">
        <w:t xml:space="preserve">A la fin de la saison 7 de Game of </w:t>
      </w:r>
      <w:proofErr w:type="spellStart"/>
      <w:r w:rsidRPr="007151B6">
        <w:t>Thrones</w:t>
      </w:r>
      <w:proofErr w:type="spellEnd"/>
      <w:r w:rsidRPr="007151B6">
        <w:t xml:space="preserve">, le dragon </w:t>
      </w:r>
      <w:proofErr w:type="spellStart"/>
      <w:r w:rsidRPr="007151B6">
        <w:t>Viserion</w:t>
      </w:r>
      <w:proofErr w:type="spellEnd"/>
      <w:r w:rsidRPr="007151B6">
        <w:t xml:space="preserve"> de </w:t>
      </w:r>
      <w:proofErr w:type="spellStart"/>
      <w:r w:rsidRPr="007151B6">
        <w:rPr>
          <w:color w:val="333333"/>
          <w:sz w:val="23"/>
          <w:szCs w:val="23"/>
        </w:rPr>
        <w:t>Daenerys</w:t>
      </w:r>
      <w:proofErr w:type="spellEnd"/>
      <w:r w:rsidRPr="007151B6">
        <w:rPr>
          <w:color w:val="333333"/>
          <w:sz w:val="23"/>
          <w:szCs w:val="23"/>
        </w:rPr>
        <w:t xml:space="preserve"> du typhon de la Maison </w:t>
      </w:r>
      <w:proofErr w:type="spellStart"/>
      <w:r w:rsidRPr="007151B6">
        <w:rPr>
          <w:color w:val="333333"/>
          <w:sz w:val="23"/>
          <w:szCs w:val="23"/>
        </w:rPr>
        <w:t>Targaryen</w:t>
      </w:r>
      <w:proofErr w:type="spellEnd"/>
      <w:r w:rsidRPr="007151B6">
        <w:rPr>
          <w:color w:val="333333"/>
          <w:sz w:val="23"/>
          <w:szCs w:val="23"/>
        </w:rPr>
        <w:t xml:space="preserve">, première du nom, L'Imbrûlée, Reine de </w:t>
      </w:r>
      <w:proofErr w:type="spellStart"/>
      <w:r w:rsidRPr="007151B6">
        <w:rPr>
          <w:color w:val="333333"/>
          <w:sz w:val="23"/>
          <w:szCs w:val="23"/>
        </w:rPr>
        <w:t>Meereen</w:t>
      </w:r>
      <w:proofErr w:type="spellEnd"/>
      <w:r w:rsidRPr="007151B6">
        <w:rPr>
          <w:color w:val="333333"/>
          <w:sz w:val="23"/>
          <w:szCs w:val="23"/>
        </w:rPr>
        <w:t xml:space="preserve">, Reine des </w:t>
      </w:r>
      <w:proofErr w:type="spellStart"/>
      <w:r w:rsidRPr="007151B6">
        <w:rPr>
          <w:color w:val="333333"/>
          <w:sz w:val="23"/>
          <w:szCs w:val="23"/>
        </w:rPr>
        <w:t>Andals</w:t>
      </w:r>
      <w:proofErr w:type="spellEnd"/>
      <w:r w:rsidRPr="007151B6">
        <w:rPr>
          <w:color w:val="333333"/>
          <w:sz w:val="23"/>
          <w:szCs w:val="23"/>
        </w:rPr>
        <w:t xml:space="preserve">, de </w:t>
      </w:r>
      <w:proofErr w:type="spellStart"/>
      <w:r w:rsidRPr="007151B6">
        <w:rPr>
          <w:color w:val="333333"/>
          <w:sz w:val="23"/>
          <w:szCs w:val="23"/>
        </w:rPr>
        <w:t>Rhoynar</w:t>
      </w:r>
      <w:proofErr w:type="spellEnd"/>
      <w:r w:rsidRPr="007151B6">
        <w:rPr>
          <w:color w:val="333333"/>
          <w:sz w:val="23"/>
          <w:szCs w:val="23"/>
        </w:rPr>
        <w:t xml:space="preserve"> et des Premiers Hommes, Suzeraine des Sept Couronnes et Protectrice du Royaume, </w:t>
      </w:r>
      <w:proofErr w:type="spellStart"/>
      <w:r w:rsidRPr="007151B6">
        <w:rPr>
          <w:color w:val="333333"/>
          <w:sz w:val="23"/>
          <w:szCs w:val="23"/>
        </w:rPr>
        <w:t>Khaleesi</w:t>
      </w:r>
      <w:proofErr w:type="spellEnd"/>
      <w:r w:rsidRPr="007151B6">
        <w:rPr>
          <w:color w:val="333333"/>
          <w:sz w:val="23"/>
          <w:szCs w:val="23"/>
        </w:rPr>
        <w:t xml:space="preserve"> de la Grande Mer Herbeuse, Mère des Dragons et Briseuse de chaines</w:t>
      </w:r>
      <w:r>
        <w:rPr>
          <w:color w:val="333333"/>
          <w:sz w:val="23"/>
          <w:szCs w:val="23"/>
        </w:rPr>
        <w:t xml:space="preserve">, se transforme en dragon de glace. Il faut donc trouver une tactique pour le supprimer. </w:t>
      </w:r>
    </w:p>
    <w:p w:rsidR="001E7D48" w:rsidRDefault="001E7D48" w:rsidP="007151B6">
      <w:pPr>
        <w:jc w:val="both"/>
        <w:rPr>
          <w:color w:val="333333"/>
          <w:sz w:val="23"/>
          <w:szCs w:val="23"/>
        </w:rPr>
      </w:pPr>
    </w:p>
    <w:p w:rsidR="00526888" w:rsidRPr="00526888" w:rsidRDefault="007151B6" w:rsidP="007151B6">
      <w:pPr>
        <w:jc w:val="both"/>
      </w:pPr>
      <w:r>
        <w:t>L’idée est d</w:t>
      </w:r>
      <w:r w:rsidR="00165E55">
        <w:t>’</w:t>
      </w:r>
      <w:r>
        <w:t xml:space="preserve">envoyer les sauvageon le distraire pour qu’il soit dos à l’arbalète géant construite par </w:t>
      </w:r>
      <w:proofErr w:type="spellStart"/>
      <w:r>
        <w:t>Cerse</w:t>
      </w:r>
      <w:r w:rsidR="00B10BC4">
        <w:t>i</w:t>
      </w:r>
      <w:proofErr w:type="spellEnd"/>
      <w:r>
        <w:t xml:space="preserve"> </w:t>
      </w:r>
      <w:proofErr w:type="spellStart"/>
      <w:r>
        <w:t>Lannister</w:t>
      </w:r>
      <w:proofErr w:type="spellEnd"/>
      <w:r>
        <w:t xml:space="preserve"> puis de tirer dessus de dos. </w:t>
      </w:r>
      <w:r w:rsidR="001E7D48" w:rsidRPr="007151B6">
        <w:t xml:space="preserve">Le </w:t>
      </w:r>
      <w:r w:rsidR="001E7D48" w:rsidRPr="007151B6">
        <w:rPr>
          <w:color w:val="000000" w:themeColor="text1"/>
        </w:rPr>
        <w:t xml:space="preserve">dragon, </w:t>
      </w:r>
      <w:proofErr w:type="spellStart"/>
      <w:r w:rsidRPr="007151B6">
        <w:rPr>
          <w:color w:val="000000" w:themeColor="text1"/>
          <w:shd w:val="clear" w:color="auto" w:fill="FFFFFF"/>
        </w:rPr>
        <w:t>Viserion</w:t>
      </w:r>
      <w:proofErr w:type="spellEnd"/>
      <w:r w:rsidR="001E7D48" w:rsidRPr="007151B6">
        <w:t>, est en vol stationnaire à une distance</w:t>
      </w:r>
      <w:r w:rsidR="00526888">
        <w:t xml:space="preserve"> au sol</w:t>
      </w:r>
      <w:r w:rsidR="001E7D48" w:rsidRPr="007151B6">
        <w:t xml:space="preserve"> de d</w:t>
      </w:r>
      <w:r w:rsidR="009311D2">
        <w:t xml:space="preserve"> </w:t>
      </w:r>
      <w:r w:rsidR="001E7D48" w:rsidRPr="007151B6">
        <w:t>=</w:t>
      </w:r>
      <w:r w:rsidR="009311D2">
        <w:t xml:space="preserve"> </w:t>
      </w:r>
      <w:r w:rsidR="001E7D48" w:rsidRPr="007151B6">
        <w:t>4</w:t>
      </w:r>
      <w:r>
        <w:t>0</w:t>
      </w:r>
      <w:r w:rsidR="001E7D48" w:rsidRPr="007151B6">
        <w:t xml:space="preserve">0 m et une hauteur h = </w:t>
      </w:r>
      <w:r>
        <w:t>30</w:t>
      </w:r>
      <w:r w:rsidR="001E7D48" w:rsidRPr="007151B6">
        <w:t xml:space="preserve">0m de l’arbalète </w:t>
      </w:r>
    </w:p>
    <w:p w:rsidR="001E7D48" w:rsidRPr="007151B6" w:rsidRDefault="007151B6" w:rsidP="007151B6">
      <w:pPr>
        <w:jc w:val="both"/>
      </w:pPr>
      <w:r>
        <w:t>Le carreau (flèche d’arbalète) a</w:t>
      </w:r>
      <w:r w:rsidR="001E7D48" w:rsidRPr="007151B6">
        <w:t xml:space="preserve"> une masse de 5</w:t>
      </w:r>
      <w:r>
        <w:t>0</w:t>
      </w:r>
      <w:r w:rsidR="001E7D48" w:rsidRPr="007151B6">
        <w:t xml:space="preserve">kg et l’arbalète devrait fournir </w:t>
      </w:r>
      <w:r>
        <w:t>au carreau</w:t>
      </w:r>
      <w:r w:rsidR="001E7D48" w:rsidRPr="007151B6">
        <w:t xml:space="preserve"> une vitesse initiale de 50km.h</w:t>
      </w:r>
      <w:r w:rsidR="001E7D48" w:rsidRPr="007151B6">
        <w:rPr>
          <w:vertAlign w:val="superscript"/>
        </w:rPr>
        <w:t>-1</w:t>
      </w:r>
      <w:r w:rsidR="001E7D48" w:rsidRPr="007151B6">
        <w:t xml:space="preserve"> formant un angle </w:t>
      </w:r>
      <w:r w:rsidR="001E7D48" w:rsidRPr="007151B6">
        <w:sym w:font="Symbol" w:char="F061"/>
      </w:r>
      <w:r w:rsidR="001E7D48" w:rsidRPr="007151B6">
        <w:t xml:space="preserve"> (modifiable) avec le sol. </w:t>
      </w:r>
      <w:r>
        <w:t xml:space="preserve">A t = 0s le </w:t>
      </w:r>
      <w:r w:rsidR="009311D2">
        <w:t xml:space="preserve">carreau se trouve a </w:t>
      </w:r>
      <w:r w:rsidR="009311D2" w:rsidRPr="009311D2">
        <w:t>z</w:t>
      </w:r>
      <w:r w:rsidR="009311D2" w:rsidRPr="009311D2">
        <w:rPr>
          <w:vertAlign w:val="subscript"/>
        </w:rPr>
        <w:t>0</w:t>
      </w:r>
      <w:r w:rsidR="009311D2">
        <w:rPr>
          <w:vertAlign w:val="subscript"/>
        </w:rPr>
        <w:t xml:space="preserve"> </w:t>
      </w:r>
      <w:r w:rsidR="009311D2" w:rsidRPr="009311D2">
        <w:t>= 1m</w:t>
      </w:r>
      <w:r w:rsidR="009311D2">
        <w:rPr>
          <w:vertAlign w:val="subscript"/>
        </w:rPr>
        <w:t xml:space="preserve"> </w:t>
      </w:r>
      <w:r w:rsidR="009311D2">
        <w:t xml:space="preserve">. </w:t>
      </w:r>
      <w:r>
        <w:t xml:space="preserve"> </w:t>
      </w:r>
      <w:r w:rsidR="00B731C3">
        <w:t xml:space="preserve">On négligera toutes actions de l’air. </w:t>
      </w:r>
    </w:p>
    <w:p w:rsidR="001E7D48" w:rsidRDefault="001E7D48" w:rsidP="00986512">
      <w:pPr>
        <w:jc w:val="both"/>
      </w:pPr>
    </w:p>
    <w:p w:rsidR="001E7D48" w:rsidRPr="007151B6" w:rsidRDefault="00526888" w:rsidP="0016483B">
      <w:pPr>
        <w:jc w:val="center"/>
      </w:pPr>
      <w:r>
        <w:rPr>
          <w:noProof/>
        </w:rPr>
        <w:drawing>
          <wp:inline distT="0" distB="0" distL="0" distR="0">
            <wp:extent cx="4800000" cy="360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gon.png"/>
                    <pic:cNvPicPr/>
                  </pic:nvPicPr>
                  <pic:blipFill rotWithShape="1">
                    <a:blip r:embed="rId5">
                      <a:extLst>
                        <a:ext uri="{28A0092B-C50C-407E-A947-70E740481C1C}">
                          <a14:useLocalDpi xmlns:a14="http://schemas.microsoft.com/office/drawing/2010/main" val="0"/>
                        </a:ext>
                      </a:extLst>
                    </a:blip>
                    <a:srcRect l="10589" t="7528" r="34348" b="19075"/>
                    <a:stretch/>
                  </pic:blipFill>
                  <pic:spPr bwMode="auto">
                    <a:xfrm>
                      <a:off x="0" y="0"/>
                      <a:ext cx="4800000" cy="3600000"/>
                    </a:xfrm>
                    <a:prstGeom prst="rect">
                      <a:avLst/>
                    </a:prstGeom>
                    <a:ln>
                      <a:noFill/>
                    </a:ln>
                    <a:extLst>
                      <a:ext uri="{53640926-AAD7-44D8-BBD7-CCE9431645EC}">
                        <a14:shadowObscured xmlns:a14="http://schemas.microsoft.com/office/drawing/2010/main"/>
                      </a:ext>
                    </a:extLst>
                  </pic:spPr>
                </pic:pic>
              </a:graphicData>
            </a:graphic>
          </wp:inline>
        </w:drawing>
      </w:r>
    </w:p>
    <w:p w:rsidR="001E7D48" w:rsidRPr="007151B6" w:rsidRDefault="001E7D48" w:rsidP="00986512">
      <w:pPr>
        <w:jc w:val="both"/>
      </w:pPr>
    </w:p>
    <w:p w:rsidR="001E7D48" w:rsidRPr="007151B6" w:rsidRDefault="001E7D48" w:rsidP="00986512">
      <w:pPr>
        <w:pStyle w:val="ListParagraph"/>
        <w:numPr>
          <w:ilvl w:val="0"/>
          <w:numId w:val="1"/>
        </w:numPr>
        <w:jc w:val="both"/>
        <w:rPr>
          <w:rFonts w:ascii="Times New Roman" w:hAnsi="Times New Roman" w:cs="Times New Roman"/>
        </w:rPr>
      </w:pPr>
      <w:r w:rsidRPr="007151B6">
        <w:rPr>
          <w:rFonts w:ascii="Times New Roman" w:hAnsi="Times New Roman" w:cs="Times New Roman"/>
        </w:rPr>
        <w:t xml:space="preserve">Rappelez la définition d’un référentiel. Dans quel est le référentiel d’étude ? </w:t>
      </w:r>
    </w:p>
    <w:p w:rsidR="001E7D48" w:rsidRPr="007151B6" w:rsidRDefault="001E7D48" w:rsidP="00986512">
      <w:pPr>
        <w:pStyle w:val="ListParagraph"/>
        <w:numPr>
          <w:ilvl w:val="0"/>
          <w:numId w:val="1"/>
        </w:numPr>
        <w:jc w:val="both"/>
        <w:rPr>
          <w:rFonts w:ascii="Times New Roman" w:eastAsia="Times New Roman" w:hAnsi="Times New Roman" w:cs="Times New Roman"/>
        </w:rPr>
      </w:pPr>
      <w:r w:rsidRPr="007151B6">
        <w:rPr>
          <w:rFonts w:ascii="Times New Roman" w:eastAsia="Times New Roman" w:hAnsi="Times New Roman" w:cs="Times New Roman"/>
        </w:rPr>
        <w:t xml:space="preserve">Établir l’expression du vecteur accélération </w:t>
      </w:r>
      <w:proofErr w:type="spellStart"/>
      <w:r w:rsidRPr="007151B6">
        <w:rPr>
          <w:rFonts w:ascii="Times New Roman" w:eastAsia="Times New Roman" w:hAnsi="Times New Roman" w:cs="Times New Roman"/>
        </w:rPr>
        <w:t>a</w:t>
      </w:r>
      <w:r w:rsidR="00B731C3">
        <w:rPr>
          <w:rFonts w:ascii="Times New Roman" w:eastAsia="Times New Roman" w:hAnsi="Times New Roman" w:cs="Times New Roman"/>
          <w:vertAlign w:val="subscript"/>
        </w:rPr>
        <w:t>C</w:t>
      </w:r>
      <w:proofErr w:type="spellEnd"/>
      <w:r w:rsidR="00B731C3">
        <w:rPr>
          <w:rFonts w:ascii="Times New Roman" w:eastAsia="Times New Roman" w:hAnsi="Times New Roman" w:cs="Times New Roman"/>
        </w:rPr>
        <w:t xml:space="preserve"> du centre d’inertie du carreau.</w:t>
      </w:r>
      <w:r w:rsidRPr="007151B6">
        <w:rPr>
          <w:rFonts w:ascii="Times New Roman" w:eastAsia="Times New Roman" w:hAnsi="Times New Roman" w:cs="Times New Roman"/>
        </w:rPr>
        <w:t xml:space="preserve">  </w:t>
      </w:r>
    </w:p>
    <w:p w:rsidR="00D722C0" w:rsidRDefault="001E7D48" w:rsidP="00D722C0">
      <w:pPr>
        <w:jc w:val="both"/>
      </w:pPr>
      <w:r w:rsidRPr="007151B6">
        <w:t>Établir les équations horaires x(t) et z(t) du</w:t>
      </w:r>
      <w:r w:rsidR="00200A93">
        <w:t xml:space="preserve"> mouvement du centre d’inertie C</w:t>
      </w:r>
      <w:r w:rsidRPr="007151B6">
        <w:t xml:space="preserve"> et montrer que l’équation de la trajectoire </w:t>
      </w:r>
      <w:r w:rsidR="00C50FAE" w:rsidRPr="007151B6">
        <w:t xml:space="preserve">est : </w:t>
      </w:r>
    </w:p>
    <w:p w:rsidR="00D722C0" w:rsidRDefault="00D722C0" w:rsidP="00D722C0">
      <w:pPr>
        <w:jc w:val="both"/>
      </w:pPr>
    </w:p>
    <w:p w:rsidR="00D722C0" w:rsidRPr="007151B6" w:rsidRDefault="00FC0A17" w:rsidP="00FC0A17">
      <w:pPr>
        <w:jc w:val="center"/>
      </w:pPr>
      <w:r>
        <w:t>z(</w:t>
      </w:r>
      <w:r w:rsidR="006B04CE">
        <w:t>x</w:t>
      </w:r>
      <w:r>
        <w:t xml:space="preserve">)= </w:t>
      </w:r>
      <w:r w:rsidR="00FD5A14">
        <w:t>-</w:t>
      </w:r>
      <w:r w:rsidR="007D7A5A">
        <w:t xml:space="preserve"> </w:t>
      </w:r>
      <m:oMath>
        <m:f>
          <m:fPr>
            <m:ctrlPr>
              <w:rPr>
                <w:rFonts w:ascii="Cambria Math" w:hAnsi="Cambria Math"/>
                <w:i/>
              </w:rPr>
            </m:ctrlPr>
          </m:fPr>
          <m:num>
            <m:r>
              <w:rPr>
                <w:rFonts w:ascii="Cambria Math" w:hAnsi="Cambria Math"/>
              </w:rPr>
              <m:t>g</m:t>
            </m:r>
          </m:num>
          <m:den>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r>
                  <w:rPr>
                    <w:rFonts w:ascii="Cambria Math" w:hAnsi="Cambria Math"/>
                  </w:rPr>
                  <m:t>cos</m:t>
                </m:r>
                <m:r>
                  <w:rPr>
                    <w:rFonts w:ascii="Cambria Math" w:hAnsi="Cambria Math"/>
                    <w:i/>
                  </w:rPr>
                  <w:sym w:font="Symbol" w:char="F061"/>
                </m:r>
              </m:e>
              <m:sup>
                <m:r>
                  <w:rPr>
                    <w:rFonts w:ascii="Cambria Math" w:hAnsi="Cambria Math"/>
                  </w:rPr>
                  <m:t>)2</m:t>
                </m:r>
              </m:sup>
            </m:sSup>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 tan</m:t>
        </m:r>
        <m:r>
          <w:rPr>
            <w:rFonts w:ascii="Cambria Math" w:hAnsi="Cambria Math"/>
            <w:i/>
          </w:rPr>
          <w:sym w:font="Symbol" w:char="F061"/>
        </m:r>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0</m:t>
            </m:r>
          </m:sub>
        </m:sSub>
      </m:oMath>
    </w:p>
    <w:p w:rsidR="00C50FAE" w:rsidRDefault="00C50FAE" w:rsidP="00986512">
      <w:pPr>
        <w:jc w:val="both"/>
      </w:pPr>
    </w:p>
    <w:p w:rsidR="001E7D48" w:rsidRDefault="00C50FAE" w:rsidP="00B10BC4">
      <w:pPr>
        <w:pStyle w:val="ListParagraph"/>
        <w:numPr>
          <w:ilvl w:val="0"/>
          <w:numId w:val="1"/>
        </w:numPr>
        <w:rPr>
          <w:rFonts w:ascii="Times New Roman" w:hAnsi="Times New Roman" w:cs="Times New Roman"/>
        </w:rPr>
      </w:pPr>
      <w:r w:rsidRPr="007151B6">
        <w:rPr>
          <w:rFonts w:ascii="Times New Roman" w:hAnsi="Times New Roman" w:cs="Times New Roman"/>
        </w:rPr>
        <w:t xml:space="preserve">Trouver l’angle </w:t>
      </w:r>
      <w:r w:rsidRPr="007151B6">
        <w:rPr>
          <w:rFonts w:ascii="Times New Roman" w:hAnsi="Times New Roman" w:cs="Times New Roman"/>
        </w:rPr>
        <w:sym w:font="Symbol" w:char="F061"/>
      </w:r>
      <w:r w:rsidRPr="007151B6">
        <w:rPr>
          <w:rFonts w:ascii="Times New Roman" w:hAnsi="Times New Roman" w:cs="Times New Roman"/>
        </w:rPr>
        <w:t xml:space="preserve"> pour que</w:t>
      </w:r>
      <w:r w:rsidR="0022654A">
        <w:rPr>
          <w:rFonts w:ascii="Times New Roman" w:hAnsi="Times New Roman" w:cs="Times New Roman"/>
        </w:rPr>
        <w:t xml:space="preserve"> le carreau</w:t>
      </w:r>
      <w:r w:rsidRPr="007151B6">
        <w:rPr>
          <w:rFonts w:ascii="Times New Roman" w:hAnsi="Times New Roman" w:cs="Times New Roman"/>
        </w:rPr>
        <w:t xml:space="preserve"> puisse atteindre le dragon.</w:t>
      </w:r>
    </w:p>
    <w:p w:rsidR="00165E55" w:rsidRDefault="00165E55" w:rsidP="00165E55">
      <w:pPr>
        <w:pStyle w:val="ListParagraph"/>
        <w:numPr>
          <w:ilvl w:val="0"/>
          <w:numId w:val="1"/>
        </w:numPr>
        <w:rPr>
          <w:rFonts w:ascii="Times New Roman" w:hAnsi="Times New Roman" w:cs="Times New Roman"/>
        </w:rPr>
      </w:pPr>
      <w:r>
        <w:rPr>
          <w:rFonts w:ascii="Times New Roman" w:hAnsi="Times New Roman" w:cs="Times New Roman"/>
        </w:rPr>
        <w:t xml:space="preserve">Rappeler les formules de l’énergie cinétique </w:t>
      </w:r>
      <w:proofErr w:type="spellStart"/>
      <w:r>
        <w:rPr>
          <w:rFonts w:ascii="Times New Roman" w:hAnsi="Times New Roman" w:cs="Times New Roman"/>
        </w:rPr>
        <w:t>Ec</w:t>
      </w:r>
      <w:proofErr w:type="spellEnd"/>
      <w:r>
        <w:rPr>
          <w:rFonts w:ascii="Times New Roman" w:hAnsi="Times New Roman" w:cs="Times New Roman"/>
        </w:rPr>
        <w:t xml:space="preserve"> et de l’énergie potentielle de pesanteur </w:t>
      </w:r>
      <w:proofErr w:type="spellStart"/>
      <w:r>
        <w:rPr>
          <w:rFonts w:ascii="Times New Roman" w:hAnsi="Times New Roman" w:cs="Times New Roman"/>
        </w:rPr>
        <w:t>Epp</w:t>
      </w:r>
      <w:proofErr w:type="spellEnd"/>
      <w:r>
        <w:rPr>
          <w:rFonts w:ascii="Times New Roman" w:hAnsi="Times New Roman" w:cs="Times New Roman"/>
        </w:rPr>
        <w:t xml:space="preserve"> et le théorème de conservation de l’énergie mécanique </w:t>
      </w:r>
      <w:proofErr w:type="spellStart"/>
      <w:r>
        <w:rPr>
          <w:rFonts w:ascii="Times New Roman" w:hAnsi="Times New Roman" w:cs="Times New Roman"/>
        </w:rPr>
        <w:t>Em</w:t>
      </w:r>
      <w:proofErr w:type="spellEnd"/>
      <w:r>
        <w:rPr>
          <w:rFonts w:ascii="Times New Roman" w:hAnsi="Times New Roman" w:cs="Times New Roman"/>
        </w:rPr>
        <w:t xml:space="preserve">. </w:t>
      </w:r>
    </w:p>
    <w:p w:rsidR="00165E55" w:rsidRPr="007151B6" w:rsidRDefault="00165E55" w:rsidP="00165E55">
      <w:pPr>
        <w:pStyle w:val="ListParagraph"/>
        <w:numPr>
          <w:ilvl w:val="0"/>
          <w:numId w:val="1"/>
        </w:numPr>
        <w:rPr>
          <w:rFonts w:ascii="Times New Roman" w:hAnsi="Times New Roman" w:cs="Times New Roman"/>
        </w:rPr>
      </w:pPr>
      <w:r>
        <w:rPr>
          <w:rFonts w:ascii="Times New Roman" w:hAnsi="Times New Roman" w:cs="Times New Roman"/>
        </w:rPr>
        <w:t xml:space="preserve">Tracer les fonctions </w:t>
      </w:r>
      <w:proofErr w:type="spellStart"/>
      <w:r>
        <w:rPr>
          <w:rFonts w:ascii="Times New Roman" w:hAnsi="Times New Roman" w:cs="Times New Roman"/>
        </w:rPr>
        <w:t>Ec</w:t>
      </w:r>
      <w:proofErr w:type="spellEnd"/>
      <w:r>
        <w:rPr>
          <w:rFonts w:ascii="Times New Roman" w:hAnsi="Times New Roman" w:cs="Times New Roman"/>
        </w:rPr>
        <w:t xml:space="preserve">(t),  </w:t>
      </w:r>
      <w:proofErr w:type="spellStart"/>
      <w:r>
        <w:rPr>
          <w:rFonts w:ascii="Times New Roman" w:hAnsi="Times New Roman" w:cs="Times New Roman"/>
        </w:rPr>
        <w:t>Epp</w:t>
      </w:r>
      <w:proofErr w:type="spellEnd"/>
      <w:r>
        <w:rPr>
          <w:rFonts w:ascii="Times New Roman" w:hAnsi="Times New Roman" w:cs="Times New Roman"/>
        </w:rPr>
        <w:t xml:space="preserve">(t) et </w:t>
      </w:r>
      <w:proofErr w:type="spellStart"/>
      <w:r>
        <w:rPr>
          <w:rFonts w:ascii="Times New Roman" w:hAnsi="Times New Roman" w:cs="Times New Roman"/>
        </w:rPr>
        <w:t>Em</w:t>
      </w:r>
      <w:proofErr w:type="spellEnd"/>
      <w:r>
        <w:rPr>
          <w:rFonts w:ascii="Times New Roman" w:hAnsi="Times New Roman" w:cs="Times New Roman"/>
        </w:rPr>
        <w:t>(t)</w:t>
      </w:r>
    </w:p>
    <w:p w:rsidR="00D722C0" w:rsidRDefault="00D722C0" w:rsidP="00D722C0">
      <w:bookmarkStart w:id="0" w:name="_GoBack"/>
      <w:bookmarkEnd w:id="0"/>
    </w:p>
    <w:p w:rsidR="00D722C0" w:rsidRPr="007151B6" w:rsidRDefault="00D722C0" w:rsidP="00D722C0">
      <w:pPr>
        <w:jc w:val="both"/>
      </w:pPr>
      <w:r>
        <w:t>Imaginons le cas malheur où le carreau de pénètre pas la cuirasse du dragon :</w:t>
      </w:r>
    </w:p>
    <w:p w:rsidR="00D722C0" w:rsidRDefault="00D722C0" w:rsidP="00D722C0"/>
    <w:p w:rsidR="00D722C0" w:rsidRDefault="00D722C0" w:rsidP="00D722C0">
      <w:pPr>
        <w:pStyle w:val="ListParagraph"/>
        <w:numPr>
          <w:ilvl w:val="0"/>
          <w:numId w:val="1"/>
        </w:numPr>
      </w:pPr>
      <w:r>
        <w:t>On suppose que l’ensemble dragon/carreau est un système isolé. Exprimer, en justifiant le raisonnement, la vitesse du dragon</w:t>
      </w:r>
      <w:r w:rsidR="00165E55">
        <w:t xml:space="preserve"> et du carreau</w:t>
      </w:r>
      <w:r>
        <w:t xml:space="preserve"> liés après l’impact puis calculer sa valeur. </w:t>
      </w:r>
      <w:r w:rsidR="00165E55">
        <w:t>Conclure</w:t>
      </w:r>
    </w:p>
    <w:p w:rsidR="00C50FAE" w:rsidRPr="007151B6" w:rsidRDefault="00C50FAE" w:rsidP="00986512">
      <w:pPr>
        <w:jc w:val="both"/>
      </w:pPr>
    </w:p>
    <w:p w:rsidR="00C50FAE" w:rsidRPr="00CF6BA1" w:rsidRDefault="00CF6BA1" w:rsidP="00986512">
      <w:pPr>
        <w:jc w:val="both"/>
        <w:rPr>
          <w:b/>
          <w:sz w:val="28"/>
        </w:rPr>
      </w:pPr>
      <w:r w:rsidRPr="00CF6BA1">
        <w:rPr>
          <w:b/>
          <w:sz w:val="28"/>
        </w:rPr>
        <w:t>Exercice 2 Dosage de l’acide d’un Pokémon</w:t>
      </w:r>
    </w:p>
    <w:p w:rsidR="00C50FAE" w:rsidRPr="007151B6" w:rsidRDefault="00C50FAE" w:rsidP="00986512">
      <w:pPr>
        <w:jc w:val="both"/>
      </w:pPr>
    </w:p>
    <w:p w:rsidR="00CF6BA1" w:rsidRPr="00CF6BA1" w:rsidRDefault="00CF6BA1" w:rsidP="00CF6BA1">
      <w:pPr>
        <w:shd w:val="clear" w:color="auto" w:fill="FFFFFF"/>
        <w:spacing w:before="120" w:after="120"/>
        <w:jc w:val="both"/>
        <w:rPr>
          <w:rFonts w:ascii="Arial" w:hAnsi="Arial" w:cs="Arial"/>
          <w:color w:val="222222"/>
          <w:sz w:val="21"/>
          <w:szCs w:val="21"/>
        </w:rPr>
      </w:pPr>
      <w:r w:rsidRPr="00CF6BA1">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158115</wp:posOffset>
            </wp:positionV>
            <wp:extent cx="2273935" cy="1932305"/>
            <wp:effectExtent l="0" t="0" r="0" b="0"/>
            <wp:wrapSquare wrapText="bothSides"/>
            <wp:docPr id="2" name="Picture 2" descr="Fichier:Empiflor-RF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Empiflor-RFV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3935" cy="19323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F6BA1">
        <w:rPr>
          <w:rFonts w:ascii="Arial" w:hAnsi="Arial" w:cs="Arial"/>
          <w:color w:val="222222"/>
          <w:sz w:val="21"/>
          <w:szCs w:val="21"/>
        </w:rPr>
        <w:t>Empiflor</w:t>
      </w:r>
      <w:proofErr w:type="spellEnd"/>
      <w:r w:rsidRPr="00CF6BA1">
        <w:rPr>
          <w:rFonts w:ascii="Arial" w:hAnsi="Arial" w:cs="Arial"/>
          <w:color w:val="222222"/>
          <w:sz w:val="21"/>
          <w:szCs w:val="21"/>
        </w:rPr>
        <w:t xml:space="preserve"> est un Pokémon qui a un corps en forme de cloche avec une bouche béante avec deux dents pointues. Ses yeux demi-circulaires apparaissent juste en dessous de sa bouche, et il a plusieurs tâches vert foncé sur le corps. Une large feuille avec une longue tige marron au bout jaune couvre la bouche d'</w:t>
      </w:r>
      <w:proofErr w:type="spellStart"/>
      <w:r w:rsidRPr="00CF6BA1">
        <w:rPr>
          <w:rFonts w:ascii="Arial" w:hAnsi="Arial" w:cs="Arial"/>
          <w:color w:val="222222"/>
          <w:sz w:val="21"/>
          <w:szCs w:val="21"/>
        </w:rPr>
        <w:t>Empiflor</w:t>
      </w:r>
      <w:proofErr w:type="spellEnd"/>
      <w:r w:rsidRPr="00CF6BA1">
        <w:rPr>
          <w:rFonts w:ascii="Arial" w:hAnsi="Arial" w:cs="Arial"/>
          <w:color w:val="222222"/>
          <w:sz w:val="21"/>
          <w:szCs w:val="21"/>
        </w:rPr>
        <w:t xml:space="preserve">. La liane est faite en sorte qu'elle imite la queue d'un animal pour attirer les proies. </w:t>
      </w:r>
      <w:proofErr w:type="spellStart"/>
      <w:r w:rsidRPr="00CF6BA1">
        <w:rPr>
          <w:rFonts w:ascii="Arial" w:hAnsi="Arial" w:cs="Arial"/>
          <w:color w:val="222222"/>
          <w:sz w:val="21"/>
          <w:szCs w:val="21"/>
        </w:rPr>
        <w:t>Empiflor</w:t>
      </w:r>
      <w:proofErr w:type="spellEnd"/>
      <w:r w:rsidRPr="00CF6BA1">
        <w:rPr>
          <w:rFonts w:ascii="Arial" w:hAnsi="Arial" w:cs="Arial"/>
          <w:color w:val="222222"/>
          <w:sz w:val="21"/>
          <w:szCs w:val="21"/>
        </w:rPr>
        <w:t xml:space="preserve"> crée aussi un doux parfum qu'il dégage pour attirer également ses proies. Son acide, quand il a dissous de nombreuses proies, devient plus doux et encore plus efficace pour attirer des proies.</w:t>
      </w:r>
    </w:p>
    <w:p w:rsidR="00CF6BA1" w:rsidRPr="00CF6BA1" w:rsidRDefault="00CF6BA1" w:rsidP="00CF6BA1">
      <w:pPr>
        <w:shd w:val="clear" w:color="auto" w:fill="FFFFFF"/>
        <w:spacing w:before="120" w:after="120"/>
        <w:jc w:val="both"/>
        <w:rPr>
          <w:rFonts w:ascii="Arial" w:hAnsi="Arial" w:cs="Arial"/>
          <w:color w:val="222222"/>
          <w:sz w:val="21"/>
          <w:szCs w:val="21"/>
        </w:rPr>
      </w:pPr>
      <w:r w:rsidRPr="00CF6BA1">
        <w:rPr>
          <w:rFonts w:ascii="Arial" w:hAnsi="Arial" w:cs="Arial"/>
          <w:color w:val="222222"/>
          <w:sz w:val="21"/>
          <w:szCs w:val="21"/>
        </w:rPr>
        <w:t>Il peut être trouvé en petit groupe et est très territorial. Dans le manga, il est montré qu'</w:t>
      </w:r>
      <w:proofErr w:type="spellStart"/>
      <w:r w:rsidRPr="00CF6BA1">
        <w:rPr>
          <w:rFonts w:ascii="Arial" w:hAnsi="Arial" w:cs="Arial"/>
          <w:color w:val="222222"/>
          <w:sz w:val="21"/>
          <w:szCs w:val="21"/>
        </w:rPr>
        <w:t>Empiflor</w:t>
      </w:r>
      <w:proofErr w:type="spellEnd"/>
      <w:r w:rsidRPr="00CF6BA1">
        <w:rPr>
          <w:rFonts w:ascii="Arial" w:hAnsi="Arial" w:cs="Arial"/>
          <w:color w:val="222222"/>
          <w:sz w:val="21"/>
          <w:szCs w:val="21"/>
        </w:rPr>
        <w:t xml:space="preserve"> fait des provisions de nourriture, le plus souvent des petits oiseaux et des rongeurs, et récolte des Pierres Feuille afin d’organiser des rituels d'évolution pour faire évoluer le plus de </w:t>
      </w:r>
      <w:proofErr w:type="spellStart"/>
      <w:r w:rsidRPr="00CF6BA1">
        <w:rPr>
          <w:rFonts w:ascii="Arial" w:hAnsi="Arial" w:cs="Arial"/>
          <w:color w:val="222222"/>
          <w:sz w:val="21"/>
          <w:szCs w:val="21"/>
        </w:rPr>
        <w:t>Boustiflor</w:t>
      </w:r>
      <w:proofErr w:type="spellEnd"/>
      <w:r w:rsidRPr="00CF6BA1">
        <w:rPr>
          <w:rFonts w:ascii="Arial" w:hAnsi="Arial" w:cs="Arial"/>
          <w:color w:val="222222"/>
          <w:sz w:val="21"/>
          <w:szCs w:val="21"/>
        </w:rPr>
        <w:t xml:space="preserve"> possibles. </w:t>
      </w:r>
      <w:proofErr w:type="spellStart"/>
      <w:r w:rsidRPr="00CF6BA1">
        <w:rPr>
          <w:rFonts w:ascii="Arial" w:hAnsi="Arial" w:cs="Arial"/>
          <w:color w:val="222222"/>
          <w:sz w:val="21"/>
          <w:szCs w:val="21"/>
        </w:rPr>
        <w:t>Empiflor</w:t>
      </w:r>
      <w:proofErr w:type="spellEnd"/>
      <w:r w:rsidRPr="00CF6BA1">
        <w:rPr>
          <w:rFonts w:ascii="Arial" w:hAnsi="Arial" w:cs="Arial"/>
          <w:color w:val="222222"/>
          <w:sz w:val="21"/>
          <w:szCs w:val="21"/>
        </w:rPr>
        <w:t xml:space="preserve"> vit dans les forêts.</w:t>
      </w:r>
    </w:p>
    <w:p w:rsidR="00CF6BA1" w:rsidRPr="00CF6BA1" w:rsidRDefault="00E652A6" w:rsidP="00CF6BA1">
      <w:pPr>
        <w:jc w:val="right"/>
        <w:rPr>
          <w:i/>
        </w:rPr>
      </w:pPr>
      <w:hyperlink r:id="rId7" w:history="1">
        <w:r w:rsidR="00CF6BA1" w:rsidRPr="00CF6BA1">
          <w:rPr>
            <w:i/>
            <w:color w:val="0000FF"/>
            <w:u w:val="single"/>
          </w:rPr>
          <w:t>https://www.pokepedia.fr/Empiflor</w:t>
        </w:r>
      </w:hyperlink>
    </w:p>
    <w:p w:rsidR="003C7813" w:rsidRPr="003C7813" w:rsidRDefault="003C7813" w:rsidP="00CF6BA1">
      <w:r>
        <w:t xml:space="preserve">Les deux parties sont indépendantes </w:t>
      </w:r>
    </w:p>
    <w:p w:rsidR="003C7813" w:rsidRDefault="003C7813" w:rsidP="00CF6BA1">
      <w:pPr>
        <w:rPr>
          <w:b/>
        </w:rPr>
      </w:pPr>
    </w:p>
    <w:p w:rsidR="00CF6BA1" w:rsidRPr="00CF6BA1" w:rsidRDefault="003C7813" w:rsidP="00CF6BA1">
      <w:pPr>
        <w:rPr>
          <w:b/>
        </w:rPr>
      </w:pPr>
      <w:r w:rsidRPr="003C7813">
        <w:rPr>
          <w:b/>
        </w:rPr>
        <w:t xml:space="preserve">Partie 1 : </w:t>
      </w:r>
      <w:r w:rsidR="00CF6BA1" w:rsidRPr="00CF6BA1">
        <w:rPr>
          <w:b/>
        </w:rPr>
        <w:fldChar w:fldCharType="begin"/>
      </w:r>
      <w:r w:rsidR="00CF6BA1" w:rsidRPr="00CF6BA1">
        <w:rPr>
          <w:b/>
        </w:rPr>
        <w:instrText xml:space="preserve"> INCLUDEPICTURE "https://www.pokepedia.fr/images/4/41/Empiflor-RFVF.png" \* MERGEFORMATINET </w:instrText>
      </w:r>
      <w:r w:rsidR="00CF6BA1" w:rsidRPr="00CF6BA1">
        <w:rPr>
          <w:b/>
        </w:rPr>
        <w:fldChar w:fldCharType="end"/>
      </w:r>
    </w:p>
    <w:p w:rsidR="00C50FAE" w:rsidRDefault="00CF6BA1" w:rsidP="00CF6BA1">
      <w:pPr>
        <w:jc w:val="both"/>
      </w:pPr>
      <w:r>
        <w:t>L’acide contenue dans la « bave » d’</w:t>
      </w:r>
      <w:proofErr w:type="spellStart"/>
      <w:r>
        <w:t>Empiflor</w:t>
      </w:r>
      <w:proofErr w:type="spellEnd"/>
      <w:r>
        <w:t xml:space="preserve"> est l’acide </w:t>
      </w:r>
      <w:r w:rsidR="000C7CEA">
        <w:t>é</w:t>
      </w:r>
      <w:r>
        <w:t xml:space="preserve">thanoïque. </w:t>
      </w:r>
    </w:p>
    <w:p w:rsidR="00CF6BA1" w:rsidRDefault="00CF6BA1" w:rsidP="00CF6BA1">
      <w:pPr>
        <w:jc w:val="both"/>
      </w:pPr>
    </w:p>
    <w:p w:rsidR="00CF6BA1" w:rsidRDefault="00CF6BA1" w:rsidP="00CF6BA1">
      <w:pPr>
        <w:jc w:val="both"/>
      </w:pPr>
      <w:r w:rsidRPr="00CF6BA1">
        <w:t xml:space="preserve">1. Dessiner la formule développée de l’acide éthanoïque en justifiant la chaine carbonée et le groupe caractéristique représentés. </w:t>
      </w:r>
    </w:p>
    <w:p w:rsidR="00CF6BA1" w:rsidRDefault="00CF6BA1" w:rsidP="00CF6BA1">
      <w:pPr>
        <w:jc w:val="both"/>
      </w:pPr>
    </w:p>
    <w:p w:rsidR="005117A9" w:rsidRPr="00CF6BA1" w:rsidRDefault="00CF6BA1" w:rsidP="00CF6BA1">
      <w:pPr>
        <w:jc w:val="both"/>
      </w:pPr>
      <w:r w:rsidRPr="00CF6BA1">
        <w:t xml:space="preserve">2. Écrire l’équation de la réaction chimique de l’acide éthanoïque avec l’eau. </w:t>
      </w:r>
    </w:p>
    <w:p w:rsidR="00CF6BA1" w:rsidRDefault="00CF6BA1" w:rsidP="00CF6BA1">
      <w:pPr>
        <w:jc w:val="both"/>
      </w:pPr>
    </w:p>
    <w:p w:rsidR="00CF6BA1" w:rsidRPr="00CF6BA1" w:rsidRDefault="00CF6BA1" w:rsidP="00CF6BA1">
      <w:pPr>
        <w:jc w:val="both"/>
      </w:pPr>
      <w:r w:rsidRPr="00CF6BA1">
        <w:t>3. On souhaite vérifier</w:t>
      </w:r>
      <w:r>
        <w:t xml:space="preserve"> la concentration en acide de la « bave » d’</w:t>
      </w:r>
      <w:proofErr w:type="spellStart"/>
      <w:r>
        <w:t>Empiflor</w:t>
      </w:r>
      <w:proofErr w:type="spellEnd"/>
      <w:r>
        <w:t xml:space="preserve"> </w:t>
      </w:r>
      <w:r w:rsidRPr="00CF6BA1">
        <w:t>. Pour cela on dose V</w:t>
      </w:r>
      <w:r w:rsidRPr="00CF6BA1">
        <w:rPr>
          <w:vertAlign w:val="subscript"/>
        </w:rPr>
        <w:t>A</w:t>
      </w:r>
      <w:r w:rsidRPr="00CF6BA1">
        <w:t xml:space="preserve"> = 10,0 </w:t>
      </w:r>
      <w:proofErr w:type="spellStart"/>
      <w:r w:rsidRPr="00CF6BA1">
        <w:t>mL</w:t>
      </w:r>
      <w:proofErr w:type="spellEnd"/>
      <w:r w:rsidRPr="00CF6BA1">
        <w:t xml:space="preserve"> de </w:t>
      </w:r>
      <w:r>
        <w:t>bave</w:t>
      </w:r>
      <w:r w:rsidRPr="00CF6BA1">
        <w:t xml:space="preserve"> dilué </w:t>
      </w:r>
      <w:r w:rsidR="003C7813">
        <w:t>20</w:t>
      </w:r>
      <w:r w:rsidRPr="00CF6BA1">
        <w:t xml:space="preserve"> fois avec une solution d’hydroxyde de sodium de concentration C</w:t>
      </w:r>
      <w:r w:rsidRPr="00CF6BA1">
        <w:rPr>
          <w:vertAlign w:val="subscript"/>
        </w:rPr>
        <w:t>B</w:t>
      </w:r>
      <w:r w:rsidRPr="00CF6BA1">
        <w:t xml:space="preserve"> = </w:t>
      </w:r>
      <w:r w:rsidR="003C7813">
        <w:t>3</w:t>
      </w:r>
      <w:r w:rsidRPr="00CF6BA1">
        <w:t>,00 mol.L−1. On ajoute</w:t>
      </w:r>
      <w:r>
        <w:t xml:space="preserve"> à la bave</w:t>
      </w:r>
      <w:r w:rsidRPr="00CF6BA1">
        <w:t xml:space="preserve"> dilué</w:t>
      </w:r>
      <w:r>
        <w:t>e</w:t>
      </w:r>
      <w:r w:rsidRPr="00CF6BA1">
        <w:t xml:space="preserve"> quelques gouttes de phénolphtaléine. </w:t>
      </w:r>
    </w:p>
    <w:p w:rsidR="003C7813" w:rsidRDefault="003C7813" w:rsidP="003C7813"/>
    <w:p w:rsidR="003C7813" w:rsidRDefault="003C7813" w:rsidP="005117A9">
      <w:pPr>
        <w:ind w:firstLine="720"/>
      </w:pPr>
      <w:r w:rsidRPr="003C7813">
        <w:t>3.1. Rédiger avec précision le protocole à mettre en œuvre pour diluer l</w:t>
      </w:r>
      <w:r w:rsidR="005A667C">
        <w:t>a bave</w:t>
      </w:r>
      <w:r w:rsidRPr="003C7813">
        <w:t xml:space="preserve">. </w:t>
      </w:r>
    </w:p>
    <w:p w:rsidR="003C7813" w:rsidRDefault="003C7813" w:rsidP="003C7813"/>
    <w:p w:rsidR="003C7813" w:rsidRDefault="003C7813" w:rsidP="005117A9">
      <w:pPr>
        <w:ind w:firstLine="720"/>
      </w:pPr>
      <w:r w:rsidRPr="003C7813">
        <w:t xml:space="preserve">3.2. À quoi sert la phénolphtaléine ? </w:t>
      </w:r>
    </w:p>
    <w:p w:rsidR="003C7813" w:rsidRDefault="003C7813" w:rsidP="003C7813"/>
    <w:p w:rsidR="003C7813" w:rsidRPr="003C7813" w:rsidRDefault="003C7813" w:rsidP="005117A9">
      <w:pPr>
        <w:ind w:firstLine="720"/>
      </w:pPr>
      <w:r w:rsidRPr="003C7813">
        <w:t xml:space="preserve">3.3. À l’équivalence, on obtient un volume d’hydroxyde de sodium ajouté </w:t>
      </w:r>
      <w:proofErr w:type="spellStart"/>
      <w:r w:rsidRPr="003C7813">
        <w:t>V</w:t>
      </w:r>
      <w:r w:rsidRPr="005A667C">
        <w:rPr>
          <w:vertAlign w:val="subscript"/>
        </w:rPr>
        <w:t>Béq</w:t>
      </w:r>
      <w:proofErr w:type="spellEnd"/>
      <w:r w:rsidRPr="003C7813">
        <w:t xml:space="preserve"> = </w:t>
      </w:r>
      <w:r>
        <w:t>10.7</w:t>
      </w:r>
      <w:r w:rsidRPr="003C7813">
        <w:t xml:space="preserve"> </w:t>
      </w:r>
      <w:proofErr w:type="spellStart"/>
      <w:r w:rsidRPr="003C7813">
        <w:t>mL</w:t>
      </w:r>
      <w:proofErr w:type="spellEnd"/>
      <w:r w:rsidRPr="003C7813">
        <w:t xml:space="preserve"> : </w:t>
      </w:r>
      <w:r>
        <w:t xml:space="preserve">quelle est la concentration en acide éthanoïque de la bave ? Quelle est la quantité de matière en acide éthanoïque contenue dans un jet de bave de 3 </w:t>
      </w:r>
      <w:proofErr w:type="spellStart"/>
      <w:r>
        <w:t>mL</w:t>
      </w:r>
      <w:proofErr w:type="spellEnd"/>
      <w:r>
        <w:t xml:space="preserve"> ? </w:t>
      </w:r>
    </w:p>
    <w:p w:rsidR="00CF6BA1" w:rsidRDefault="00CF6BA1" w:rsidP="00986512">
      <w:pPr>
        <w:jc w:val="both"/>
      </w:pPr>
    </w:p>
    <w:p w:rsidR="003C7813" w:rsidRPr="003C7813" w:rsidRDefault="003C7813" w:rsidP="00986512">
      <w:pPr>
        <w:jc w:val="both"/>
        <w:rPr>
          <w:b/>
        </w:rPr>
      </w:pPr>
      <w:r w:rsidRPr="003C7813">
        <w:rPr>
          <w:b/>
        </w:rPr>
        <w:t xml:space="preserve">Partie 2 : </w:t>
      </w:r>
    </w:p>
    <w:p w:rsidR="003C7813" w:rsidRDefault="003C7813" w:rsidP="00986512">
      <w:pPr>
        <w:jc w:val="both"/>
      </w:pPr>
    </w:p>
    <w:p w:rsidR="00CF6BA1" w:rsidRDefault="003C7813" w:rsidP="00986512">
      <w:pPr>
        <w:jc w:val="both"/>
      </w:pPr>
      <w:r>
        <w:t>Pour attirer ses proies, l’</w:t>
      </w:r>
      <w:proofErr w:type="spellStart"/>
      <w:r>
        <w:t>Empiflor</w:t>
      </w:r>
      <w:proofErr w:type="spellEnd"/>
      <w:r>
        <w:t xml:space="preserve"> utilise une partie de son acide éthanoïque pour former l’éthanoate de butyle ayant une odeur de pomme. </w:t>
      </w:r>
    </w:p>
    <w:p w:rsidR="003C7813" w:rsidRDefault="003C7813" w:rsidP="00986512">
      <w:pPr>
        <w:jc w:val="both"/>
      </w:pPr>
    </w:p>
    <w:p w:rsidR="00EC0B70" w:rsidRPr="00EC0B70" w:rsidRDefault="00EC0B70" w:rsidP="00EC0B70">
      <w:pPr>
        <w:pStyle w:val="ListParagraph"/>
        <w:numPr>
          <w:ilvl w:val="0"/>
          <w:numId w:val="6"/>
        </w:numPr>
        <w:jc w:val="both"/>
        <w:rPr>
          <w:rFonts w:ascii="Times New Roman" w:hAnsi="Times New Roman" w:cs="Times New Roman"/>
        </w:rPr>
      </w:pPr>
      <w:r>
        <w:rPr>
          <w:rFonts w:ascii="Times New Roman" w:hAnsi="Times New Roman" w:cs="Times New Roman"/>
        </w:rPr>
        <w:lastRenderedPageBreak/>
        <w:t xml:space="preserve">Donner la formule semi-développée et topologique que l’éthanoate de butyle. Encadrer et nommer la fonction présente. </w:t>
      </w:r>
    </w:p>
    <w:p w:rsidR="003C7813" w:rsidRDefault="003C7813" w:rsidP="00986512">
      <w:pPr>
        <w:jc w:val="both"/>
      </w:pPr>
    </w:p>
    <w:p w:rsidR="00EC0B70" w:rsidRDefault="00EC0B70" w:rsidP="00986512">
      <w:pPr>
        <w:jc w:val="both"/>
      </w:pPr>
    </w:p>
    <w:p w:rsidR="00EC0B70" w:rsidRDefault="00EC0B70" w:rsidP="00986512">
      <w:pPr>
        <w:jc w:val="both"/>
      </w:pPr>
    </w:p>
    <w:p w:rsidR="003C7813" w:rsidRDefault="00EC0B70" w:rsidP="00986512">
      <w:pPr>
        <w:jc w:val="both"/>
      </w:pPr>
      <w:r>
        <w:t>La réaction peut être modéliser par l’équation suivante :</w:t>
      </w:r>
    </w:p>
    <w:p w:rsidR="003C7813" w:rsidRPr="007151B6" w:rsidRDefault="00EC0B70" w:rsidP="00986512">
      <w:pPr>
        <w:jc w:val="both"/>
      </w:pPr>
      <w:r>
        <w:rPr>
          <w:noProof/>
        </w:rPr>
        <w:drawing>
          <wp:inline distT="0" distB="0" distL="0" distR="0">
            <wp:extent cx="5756910" cy="1134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terific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134110"/>
                    </a:xfrm>
                    <a:prstGeom prst="rect">
                      <a:avLst/>
                    </a:prstGeom>
                  </pic:spPr>
                </pic:pic>
              </a:graphicData>
            </a:graphic>
          </wp:inline>
        </w:drawing>
      </w:r>
    </w:p>
    <w:p w:rsidR="00EC0B70" w:rsidRDefault="00A810F3" w:rsidP="00A810F3">
      <w:pPr>
        <w:pStyle w:val="ListParagraph"/>
        <w:numPr>
          <w:ilvl w:val="0"/>
          <w:numId w:val="6"/>
        </w:numPr>
        <w:jc w:val="both"/>
        <w:rPr>
          <w:rFonts w:ascii="Times New Roman" w:hAnsi="Times New Roman" w:cs="Times New Roman"/>
        </w:rPr>
      </w:pPr>
      <w:r>
        <w:rPr>
          <w:rFonts w:ascii="Times New Roman" w:hAnsi="Times New Roman" w:cs="Times New Roman"/>
        </w:rPr>
        <w:t>À</w:t>
      </w:r>
      <w:r w:rsidR="00EC0B70">
        <w:rPr>
          <w:rFonts w:ascii="Times New Roman" w:hAnsi="Times New Roman" w:cs="Times New Roman"/>
        </w:rPr>
        <w:t xml:space="preserve"> quelle grande famille cette réaction appartient d’elle ? </w:t>
      </w:r>
    </w:p>
    <w:p w:rsidR="00EC0B70" w:rsidRPr="005117A9" w:rsidRDefault="00EC0B70" w:rsidP="00A810F3">
      <w:pPr>
        <w:pStyle w:val="NormalWeb"/>
        <w:numPr>
          <w:ilvl w:val="0"/>
          <w:numId w:val="6"/>
        </w:numPr>
        <w:jc w:val="both"/>
      </w:pPr>
      <w:r w:rsidRPr="005117A9">
        <w:t xml:space="preserve">Identifier pour chacun des </w:t>
      </w:r>
      <w:proofErr w:type="spellStart"/>
      <w:r w:rsidRPr="005117A9">
        <w:t>réactifs</w:t>
      </w:r>
      <w:proofErr w:type="spellEnd"/>
      <w:r w:rsidRPr="005117A9">
        <w:t xml:space="preserve"> un site donneur ou un site accepteur de doublet d’</w:t>
      </w:r>
      <w:proofErr w:type="spellStart"/>
      <w:r w:rsidRPr="005117A9">
        <w:t>électrons</w:t>
      </w:r>
      <w:proofErr w:type="spellEnd"/>
      <w:r w:rsidRPr="005117A9">
        <w:t xml:space="preserve"> puis proposer une </w:t>
      </w:r>
      <w:proofErr w:type="spellStart"/>
      <w:r w:rsidRPr="005117A9">
        <w:t>première</w:t>
      </w:r>
      <w:proofErr w:type="spellEnd"/>
      <w:r w:rsidRPr="005117A9">
        <w:t xml:space="preserve"> </w:t>
      </w:r>
      <w:proofErr w:type="spellStart"/>
      <w:r w:rsidRPr="005117A9">
        <w:t>étape</w:t>
      </w:r>
      <w:proofErr w:type="spellEnd"/>
      <w:r w:rsidRPr="005117A9">
        <w:t xml:space="preserve"> pour le </w:t>
      </w:r>
      <w:proofErr w:type="spellStart"/>
      <w:r w:rsidRPr="005117A9">
        <w:t>mécanisme</w:t>
      </w:r>
      <w:proofErr w:type="spellEnd"/>
      <w:r w:rsidRPr="005117A9">
        <w:t xml:space="preserve">. </w:t>
      </w:r>
    </w:p>
    <w:p w:rsidR="005117A9" w:rsidRPr="00A810F3" w:rsidRDefault="005117A9" w:rsidP="00A810F3">
      <w:pPr>
        <w:pStyle w:val="ListParagraph"/>
        <w:numPr>
          <w:ilvl w:val="0"/>
          <w:numId w:val="6"/>
        </w:numPr>
        <w:jc w:val="both"/>
        <w:rPr>
          <w:rFonts w:ascii="Times New Roman" w:hAnsi="Times New Roman" w:cs="Times New Roman"/>
          <w:i/>
        </w:rPr>
      </w:pPr>
      <w:r w:rsidRPr="005117A9">
        <w:rPr>
          <w:rFonts w:ascii="Times New Roman" w:hAnsi="Times New Roman" w:cs="Times New Roman"/>
        </w:rPr>
        <w:t>Quel serait le nombre de signaux et leurs multiplicités de la spectroscopie RMN du proton 1H. de la molécule d’éthanoate de butyle ?</w:t>
      </w:r>
      <w:r w:rsidR="00A810F3">
        <w:rPr>
          <w:rFonts w:ascii="Times New Roman" w:hAnsi="Times New Roman" w:cs="Times New Roman"/>
        </w:rPr>
        <w:t xml:space="preserve"> </w:t>
      </w:r>
      <w:r w:rsidR="00A810F3" w:rsidRPr="00A810F3">
        <w:rPr>
          <w:rFonts w:ascii="Times New Roman" w:hAnsi="Times New Roman" w:cs="Times New Roman"/>
          <w:i/>
        </w:rPr>
        <w:t>Précisez bien à quel proton correspond le signal</w:t>
      </w:r>
    </w:p>
    <w:p w:rsidR="00F9010C" w:rsidRDefault="00F9010C" w:rsidP="00986512">
      <w:pPr>
        <w:jc w:val="both"/>
      </w:pPr>
    </w:p>
    <w:p w:rsidR="00C50FAE" w:rsidRPr="0006016E" w:rsidRDefault="00C50FAE" w:rsidP="00986512">
      <w:pPr>
        <w:jc w:val="both"/>
        <w:rPr>
          <w:sz w:val="28"/>
        </w:rPr>
      </w:pPr>
      <w:r w:rsidRPr="0006016E">
        <w:rPr>
          <w:b/>
          <w:sz w:val="28"/>
        </w:rPr>
        <w:t>Ex</w:t>
      </w:r>
      <w:r w:rsidR="0006016E" w:rsidRPr="0006016E">
        <w:rPr>
          <w:b/>
          <w:sz w:val="28"/>
        </w:rPr>
        <w:t xml:space="preserve">ercice 3 : Vers l’infini et l’au-delà avec les </w:t>
      </w:r>
      <w:proofErr w:type="spellStart"/>
      <w:r w:rsidR="0006016E" w:rsidRPr="0006016E">
        <w:rPr>
          <w:b/>
          <w:sz w:val="28"/>
        </w:rPr>
        <w:t>télétubbies</w:t>
      </w:r>
      <w:proofErr w:type="spellEnd"/>
      <w:r w:rsidRPr="0006016E">
        <w:rPr>
          <w:b/>
          <w:sz w:val="28"/>
        </w:rPr>
        <w:t xml:space="preserve"> </w:t>
      </w:r>
    </w:p>
    <w:p w:rsidR="0006016E" w:rsidRDefault="0006016E" w:rsidP="00986512">
      <w:pPr>
        <w:jc w:val="both"/>
      </w:pPr>
    </w:p>
    <w:p w:rsidR="0006016E" w:rsidRPr="0006016E" w:rsidRDefault="0006016E" w:rsidP="00986512">
      <w:pPr>
        <w:jc w:val="both"/>
      </w:pPr>
      <w:r>
        <w:t xml:space="preserve">Les deux parties sont indépendantes. </w:t>
      </w:r>
    </w:p>
    <w:p w:rsidR="0006016E" w:rsidRDefault="0006016E" w:rsidP="00986512">
      <w:pPr>
        <w:jc w:val="both"/>
        <w:rPr>
          <w:b/>
        </w:rPr>
      </w:pPr>
    </w:p>
    <w:p w:rsidR="0006016E" w:rsidRPr="0006016E" w:rsidRDefault="00F9010C" w:rsidP="00986512">
      <w:pPr>
        <w:jc w:val="both"/>
        <w:rPr>
          <w:b/>
        </w:rPr>
      </w:pPr>
      <w:r>
        <w:rPr>
          <w:noProof/>
        </w:rPr>
        <w:drawing>
          <wp:anchor distT="0" distB="0" distL="114300" distR="114300" simplePos="0" relativeHeight="251659264" behindDoc="1" locked="0" layoutInCell="1" allowOverlap="1">
            <wp:simplePos x="0" y="0"/>
            <wp:positionH relativeFrom="column">
              <wp:posOffset>1905</wp:posOffset>
            </wp:positionH>
            <wp:positionV relativeFrom="paragraph">
              <wp:posOffset>266065</wp:posOffset>
            </wp:positionV>
            <wp:extent cx="5756910" cy="3594100"/>
            <wp:effectExtent l="0" t="0" r="0" b="0"/>
            <wp:wrapTight wrapText="bothSides">
              <wp:wrapPolygon edited="0">
                <wp:start x="0" y="0"/>
                <wp:lineTo x="0" y="21524"/>
                <wp:lineTo x="21538" y="21524"/>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il.png"/>
                    <pic:cNvPicPr/>
                  </pic:nvPicPr>
                  <pic:blipFill rotWithShape="1">
                    <a:blip r:embed="rId9">
                      <a:extLst>
                        <a:ext uri="{28A0092B-C50C-407E-A947-70E740481C1C}">
                          <a14:useLocalDpi xmlns:a14="http://schemas.microsoft.com/office/drawing/2010/main" val="0"/>
                        </a:ext>
                      </a:extLst>
                    </a:blip>
                    <a:srcRect l="11624" r="13675"/>
                    <a:stretch/>
                  </pic:blipFill>
                  <pic:spPr bwMode="auto">
                    <a:xfrm>
                      <a:off x="0" y="0"/>
                      <a:ext cx="5756910" cy="359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16E" w:rsidRPr="0006016E">
        <w:rPr>
          <w:b/>
        </w:rPr>
        <w:t xml:space="preserve">Partie 1 : Les poils de </w:t>
      </w:r>
      <w:proofErr w:type="spellStart"/>
      <w:r w:rsidR="0006016E" w:rsidRPr="0006016E">
        <w:rPr>
          <w:b/>
        </w:rPr>
        <w:t>télétubbies</w:t>
      </w:r>
      <w:proofErr w:type="spellEnd"/>
    </w:p>
    <w:p w:rsidR="00C50FAE" w:rsidRPr="007151B6" w:rsidRDefault="00C50FAE" w:rsidP="00F9010C">
      <w:pPr>
        <w:pStyle w:val="NormalWeb"/>
        <w:jc w:val="both"/>
      </w:pPr>
      <w:r w:rsidRPr="006F3BA2">
        <w:t xml:space="preserve">Les </w:t>
      </w:r>
      <w:proofErr w:type="spellStart"/>
      <w:r w:rsidRPr="006F3BA2">
        <w:t>t</w:t>
      </w:r>
      <w:r w:rsidR="006F3BA2" w:rsidRPr="006F3BA2">
        <w:t>é</w:t>
      </w:r>
      <w:r w:rsidRPr="006F3BA2">
        <w:t>l</w:t>
      </w:r>
      <w:r w:rsidR="006F3BA2" w:rsidRPr="006F3BA2">
        <w:t>étubbies</w:t>
      </w:r>
      <w:proofErr w:type="spellEnd"/>
      <w:r w:rsidRPr="006F3BA2">
        <w:t xml:space="preserve"> sont des personnages visible</w:t>
      </w:r>
      <w:r w:rsidR="006F3BA2" w:rsidRPr="006F3BA2">
        <w:t>s</w:t>
      </w:r>
      <w:r w:rsidRPr="006F3BA2">
        <w:t xml:space="preserve"> dans une émission pour tout petits à la télévision depuis 1</w:t>
      </w:r>
      <w:r w:rsidR="006F3BA2" w:rsidRPr="006F3BA2">
        <w:t>998 en France</w:t>
      </w:r>
      <w:r w:rsidRPr="006F3BA2">
        <w:t xml:space="preserve">. Ce que de personne </w:t>
      </w:r>
      <w:r w:rsidR="006F3BA2" w:rsidRPr="006F3BA2">
        <w:t xml:space="preserve">ne </w:t>
      </w:r>
      <w:r w:rsidRPr="006F3BA2">
        <w:t xml:space="preserve">sait c’est que les </w:t>
      </w:r>
      <w:proofErr w:type="spellStart"/>
      <w:r w:rsidR="006F3BA2" w:rsidRPr="006F3BA2">
        <w:t>télétubbies</w:t>
      </w:r>
      <w:proofErr w:type="spellEnd"/>
      <w:r w:rsidRPr="006F3BA2">
        <w:t xml:space="preserve"> sont recherchés </w:t>
      </w:r>
      <w:r w:rsidRPr="006F3BA2">
        <w:lastRenderedPageBreak/>
        <w:t>pour leur fourrure colorée très chaude</w:t>
      </w:r>
      <w:r w:rsidR="00E70453">
        <w:t xml:space="preserve"> c’est pourquoi chasé sue leur planète ils sont venus se réfugier sur Terre</w:t>
      </w:r>
      <w:r w:rsidRPr="006F3BA2">
        <w:t xml:space="preserve">. On se propose aujourd’hui de déterminer la taille d’un cheveu de </w:t>
      </w:r>
      <w:proofErr w:type="spellStart"/>
      <w:r w:rsidR="006F3BA2" w:rsidRPr="006F3BA2">
        <w:t>télétubbies</w:t>
      </w:r>
      <w:proofErr w:type="spellEnd"/>
      <w:r w:rsidRPr="006F3BA2">
        <w:t xml:space="preserve">. </w:t>
      </w:r>
      <w:r w:rsidR="006F3BA2" w:rsidRPr="006F3BA2">
        <w:t xml:space="preserve">Un poil, de </w:t>
      </w:r>
      <w:r w:rsidR="00E70453" w:rsidRPr="006F3BA2">
        <w:t>diamètre</w:t>
      </w:r>
      <w:r w:rsidR="006F3BA2" w:rsidRPr="006F3BA2">
        <w:t xml:space="preserve"> inconnu noté </w:t>
      </w:r>
      <w:r w:rsidR="006F3BA2" w:rsidRPr="006F3BA2">
        <w:rPr>
          <w:i/>
          <w:iCs/>
        </w:rPr>
        <w:t>a</w:t>
      </w:r>
      <w:r w:rsidR="006F3BA2" w:rsidRPr="006F3BA2">
        <w:t xml:space="preserve">, est maintenu en position verticale et </w:t>
      </w:r>
      <w:r w:rsidR="00E70453" w:rsidRPr="006F3BA2">
        <w:t>éclaire</w:t>
      </w:r>
      <w:r w:rsidR="006F3BA2" w:rsidRPr="006F3BA2">
        <w:t xml:space="preserve">́ au moyen d’une source laser rouge de longueur d'onde λ = 615 nm. Le fil est placé à quelques </w:t>
      </w:r>
      <w:r w:rsidR="00E70453" w:rsidRPr="006F3BA2">
        <w:t>centimètres</w:t>
      </w:r>
      <w:r w:rsidR="006F3BA2" w:rsidRPr="006F3BA2">
        <w:t xml:space="preserve"> de la source laser et à une distance </w:t>
      </w:r>
      <w:proofErr w:type="spellStart"/>
      <w:r w:rsidR="006F3BA2" w:rsidRPr="006F3BA2">
        <w:rPr>
          <w:i/>
          <w:iCs/>
        </w:rPr>
        <w:t xml:space="preserve">D </w:t>
      </w:r>
      <w:r w:rsidR="006F3BA2" w:rsidRPr="006F3BA2">
        <w:t>assez</w:t>
      </w:r>
      <w:proofErr w:type="spellEnd"/>
      <w:r w:rsidR="006F3BA2" w:rsidRPr="006F3BA2">
        <w:t xml:space="preserve"> </w:t>
      </w:r>
      <w:r w:rsidR="00E70453" w:rsidRPr="006F3BA2">
        <w:t>éloignée</w:t>
      </w:r>
      <w:r w:rsidR="006F3BA2" w:rsidRPr="006F3BA2">
        <w:t xml:space="preserve"> d'un </w:t>
      </w:r>
      <w:r w:rsidR="00E70453" w:rsidRPr="006F3BA2">
        <w:t>écran</w:t>
      </w:r>
      <w:r w:rsidR="006F3BA2" w:rsidRPr="006F3BA2">
        <w:t xml:space="preserve"> vertical. La fig</w:t>
      </w:r>
      <w:r w:rsidR="00E70453">
        <w:t>ure de diffraction obtenue à l’</w:t>
      </w:r>
      <w:proofErr w:type="spellStart"/>
      <w:r w:rsidR="006F3BA2" w:rsidRPr="006F3BA2">
        <w:t>écran</w:t>
      </w:r>
      <w:proofErr w:type="spellEnd"/>
      <w:r w:rsidR="006F3BA2" w:rsidRPr="006F3BA2">
        <w:t xml:space="preserve"> est </w:t>
      </w:r>
      <w:r w:rsidR="00E70453" w:rsidRPr="006F3BA2">
        <w:t>caractérisée</w:t>
      </w:r>
      <w:r w:rsidR="006F3BA2" w:rsidRPr="006F3BA2">
        <w:t xml:space="preserve"> par une tache centrale de largeur </w:t>
      </w:r>
      <w:r w:rsidR="006F3BA2" w:rsidRPr="006F3BA2">
        <w:rPr>
          <w:i/>
          <w:iCs/>
        </w:rPr>
        <w:t xml:space="preserve">L </w:t>
      </w:r>
      <w:r w:rsidR="006F3BA2" w:rsidRPr="006F3BA2">
        <w:t xml:space="preserve">et un angle de diffraction noté </w:t>
      </w:r>
      <w:r w:rsidR="006F3BA2" w:rsidRPr="006F3BA2">
        <w:sym w:font="Symbol" w:char="F071"/>
      </w:r>
      <w:r w:rsidR="006F3BA2" w:rsidRPr="006F3BA2">
        <w:t xml:space="preserve">. </w:t>
      </w:r>
    </w:p>
    <w:p w:rsidR="006F3BA2" w:rsidRDefault="006F3BA2" w:rsidP="006F3BA2">
      <w:pPr>
        <w:pStyle w:val="NormalWeb"/>
      </w:pPr>
      <w:r>
        <w:rPr>
          <w:rFonts w:ascii="Helvetica" w:hAnsi="Helvetica"/>
        </w:rPr>
        <w:t xml:space="preserve">1. Donnez les limites du domaine du visible. Quel </w:t>
      </w:r>
      <w:r w:rsidR="00E70453">
        <w:rPr>
          <w:rFonts w:ascii="Helvetica" w:hAnsi="Helvetica"/>
        </w:rPr>
        <w:t>caractère</w:t>
      </w:r>
      <w:r>
        <w:rPr>
          <w:rFonts w:ascii="Helvetica" w:hAnsi="Helvetica"/>
        </w:rPr>
        <w:t xml:space="preserve"> de la </w:t>
      </w:r>
      <w:r w:rsidR="00E70453">
        <w:rPr>
          <w:rFonts w:ascii="Helvetica" w:hAnsi="Helvetica"/>
        </w:rPr>
        <w:t>lumière</w:t>
      </w:r>
      <w:r>
        <w:rPr>
          <w:rFonts w:ascii="Helvetica" w:hAnsi="Helvetica"/>
        </w:rPr>
        <w:t xml:space="preserve"> est mis en </w:t>
      </w:r>
      <w:r w:rsidR="00E70453">
        <w:rPr>
          <w:rFonts w:ascii="Helvetica" w:hAnsi="Helvetica"/>
        </w:rPr>
        <w:t>évidence</w:t>
      </w:r>
      <w:r>
        <w:rPr>
          <w:rFonts w:ascii="Helvetica" w:hAnsi="Helvetica"/>
        </w:rPr>
        <w:t xml:space="preserve"> par l’apparition d’une figure de diffraction ? </w:t>
      </w:r>
    </w:p>
    <w:p w:rsidR="006F3BA2" w:rsidRDefault="006F3BA2" w:rsidP="006F3BA2">
      <w:pPr>
        <w:pStyle w:val="NormalWeb"/>
        <w:rPr>
          <w:rFonts w:ascii="Helvetica" w:hAnsi="Helvetica"/>
        </w:rPr>
      </w:pPr>
      <w:r w:rsidRPr="006F3BA2">
        <w:rPr>
          <w:rFonts w:ascii="Helvetica" w:hAnsi="Helvetica"/>
          <w:bCs/>
        </w:rPr>
        <w:t>2.</w:t>
      </w:r>
      <w:r>
        <w:rPr>
          <w:rFonts w:ascii="Helvetica" w:hAnsi="Helvetica"/>
          <w:b/>
          <w:bCs/>
        </w:rPr>
        <w:t xml:space="preserve"> </w:t>
      </w:r>
      <w:r>
        <w:rPr>
          <w:rFonts w:ascii="Helvetica" w:hAnsi="Helvetica"/>
        </w:rPr>
        <w:t xml:space="preserve">Rappeler l’expression qui lie </w:t>
      </w:r>
      <w:proofErr w:type="spellStart"/>
      <w:r>
        <w:rPr>
          <w:rFonts w:ascii="Helvetica" w:hAnsi="Helvetica"/>
        </w:rPr>
        <w:t>Ies</w:t>
      </w:r>
      <w:proofErr w:type="spellEnd"/>
      <w:r>
        <w:rPr>
          <w:rFonts w:ascii="Helvetica" w:hAnsi="Helvetica"/>
        </w:rPr>
        <w:t xml:space="preserve"> grandeurs </w:t>
      </w:r>
      <w:r>
        <w:rPr>
          <w:rFonts w:ascii="Helvetica" w:hAnsi="Helvetica"/>
          <w:i/>
          <w:iCs/>
        </w:rPr>
        <w:t>a</w:t>
      </w:r>
      <w:r>
        <w:rPr>
          <w:rFonts w:ascii="Helvetica" w:hAnsi="Helvetica"/>
        </w:rPr>
        <w:t xml:space="preserve">, </w:t>
      </w:r>
      <w:r>
        <w:rPr>
          <w:rFonts w:ascii="Symbol" w:hAnsi="Symbol"/>
        </w:rPr>
        <w:sym w:font="Symbol" w:char="F071"/>
      </w:r>
      <w:r>
        <w:rPr>
          <w:rFonts w:ascii="Symbol" w:hAnsi="Symbol"/>
        </w:rPr>
        <w:t></w:t>
      </w:r>
      <w:r>
        <w:rPr>
          <w:rFonts w:ascii="Helvetica" w:hAnsi="Helvetica"/>
        </w:rPr>
        <w:t xml:space="preserve">et L . Sachant que tan </w:t>
      </w:r>
      <w:r>
        <w:rPr>
          <w:rFonts w:ascii="Symbol" w:hAnsi="Symbol"/>
        </w:rPr>
        <w:sym w:font="Symbol" w:char="F071"/>
      </w:r>
      <w:r>
        <w:rPr>
          <w:rFonts w:ascii="Symbol" w:hAnsi="Symbol"/>
        </w:rPr>
        <w:t></w:t>
      </w:r>
      <w:r>
        <w:rPr>
          <w:rFonts w:ascii="Helvetica" w:hAnsi="Helvetica"/>
        </w:rPr>
        <w:t xml:space="preserve">= </w:t>
      </w:r>
      <w:r>
        <w:rPr>
          <w:rFonts w:ascii="Symbol" w:hAnsi="Symbol"/>
        </w:rPr>
        <w:sym w:font="Symbol" w:char="F071"/>
      </w:r>
      <w:r>
        <w:rPr>
          <w:rFonts w:ascii="Symbol" w:hAnsi="Symbol"/>
        </w:rPr>
        <w:t></w:t>
      </w:r>
      <w:r>
        <w:rPr>
          <w:rFonts w:ascii="Helvetica" w:hAnsi="Helvetica"/>
        </w:rPr>
        <w:t xml:space="preserve">pour </w:t>
      </w:r>
      <w:proofErr w:type="spellStart"/>
      <w:r>
        <w:rPr>
          <w:rFonts w:ascii="Helvetica" w:hAnsi="Helvetica"/>
        </w:rPr>
        <w:t>Ies</w:t>
      </w:r>
      <w:proofErr w:type="spellEnd"/>
      <w:r>
        <w:rPr>
          <w:rFonts w:ascii="Helvetica" w:hAnsi="Helvetica"/>
        </w:rPr>
        <w:t xml:space="preserve"> faibles valeurs de </w:t>
      </w:r>
      <w:r>
        <w:rPr>
          <w:rFonts w:ascii="Symbol" w:hAnsi="Symbol"/>
        </w:rPr>
        <w:sym w:font="Symbol" w:char="F071"/>
      </w:r>
      <w:r>
        <w:rPr>
          <w:rFonts w:ascii="Symbol" w:hAnsi="Symbol"/>
        </w:rPr>
        <w:t></w:t>
      </w:r>
      <w:r>
        <w:rPr>
          <w:rFonts w:ascii="Helvetica" w:hAnsi="Helvetica"/>
        </w:rPr>
        <w:t xml:space="preserve">en radian, </w:t>
      </w:r>
      <w:r w:rsidR="00E70453">
        <w:rPr>
          <w:rFonts w:ascii="Helvetica" w:hAnsi="Helvetica"/>
        </w:rPr>
        <w:t>démontrer</w:t>
      </w:r>
      <w:r>
        <w:rPr>
          <w:rFonts w:ascii="Helvetica" w:hAnsi="Helvetica"/>
        </w:rPr>
        <w:t xml:space="preserve"> que la largeur </w:t>
      </w:r>
      <w:r>
        <w:rPr>
          <w:rFonts w:ascii="Helvetica" w:hAnsi="Helvetica"/>
          <w:i/>
          <w:iCs/>
        </w:rPr>
        <w:t xml:space="preserve">L </w:t>
      </w:r>
      <w:r>
        <w:rPr>
          <w:rFonts w:ascii="Helvetica" w:hAnsi="Helvetica"/>
        </w:rPr>
        <w:t xml:space="preserve">de la tache centrale de diffraction admet pour expression </w:t>
      </w:r>
      <w:r w:rsidR="00E70453">
        <w:rPr>
          <w:rFonts w:ascii="Helvetica" w:hAnsi="Helvetica"/>
        </w:rPr>
        <w:t>littérale</w:t>
      </w:r>
      <w:r>
        <w:rPr>
          <w:rFonts w:ascii="Helvetica" w:hAnsi="Helvetica"/>
        </w:rPr>
        <w:t xml:space="preserve"> :</w:t>
      </w:r>
    </w:p>
    <w:p w:rsidR="006F3BA2" w:rsidRDefault="006F3BA2" w:rsidP="006F3BA2">
      <w:pPr>
        <w:pStyle w:val="NormalWeb"/>
        <w:jc w:val="center"/>
        <w:rPr>
          <w:rFonts w:ascii="Helvetica" w:hAnsi="Helvetica"/>
        </w:rPr>
      </w:pPr>
      <w:r>
        <w:rPr>
          <w:rFonts w:ascii="Helvetica" w:hAnsi="Helvetica"/>
        </w:rPr>
        <w:t xml:space="preserve">L = </w:t>
      </w:r>
      <m:oMath>
        <m:f>
          <m:fPr>
            <m:ctrlPr>
              <w:rPr>
                <w:rFonts w:ascii="Cambria Math" w:hAnsi="Cambria Math"/>
                <w:i/>
              </w:rPr>
            </m:ctrlPr>
          </m:fPr>
          <m:num>
            <m:r>
              <w:rPr>
                <w:rFonts w:ascii="Cambria Math" w:hAnsi="Cambria Math"/>
              </w:rPr>
              <m:t xml:space="preserve">2 </m:t>
            </m:r>
            <m:r>
              <m:rPr>
                <m:sty m:val="p"/>
              </m:rPr>
              <w:rPr>
                <w:rFonts w:ascii="Cambria Math" w:hAnsi="Cambria Math"/>
              </w:rPr>
              <m:t xml:space="preserve">D </m:t>
            </m:r>
            <m:r>
              <m:rPr>
                <m:sty m:val="p"/>
              </m:rPr>
              <w:rPr>
                <w:rFonts w:ascii="Cambria Math" w:hAnsi="Cambria Math"/>
              </w:rPr>
              <w:sym w:font="Symbol" w:char="F06C"/>
            </m:r>
          </m:num>
          <m:den>
            <m:r>
              <w:rPr>
                <w:rFonts w:ascii="Cambria Math" w:hAnsi="Cambria Math"/>
              </w:rPr>
              <m:t>a</m:t>
            </m:r>
          </m:den>
        </m:f>
      </m:oMath>
    </w:p>
    <w:p w:rsidR="006F3BA2" w:rsidRDefault="006F3BA2" w:rsidP="006F3BA2">
      <w:pPr>
        <w:pStyle w:val="NormalWeb"/>
      </w:pPr>
      <w:r w:rsidRPr="006F3BA2">
        <w:rPr>
          <w:rFonts w:ascii="Helvetica" w:hAnsi="Helvetica"/>
          <w:bCs/>
        </w:rPr>
        <w:t>3.</w:t>
      </w:r>
      <w:r>
        <w:rPr>
          <w:rFonts w:ascii="Helvetica" w:hAnsi="Helvetica"/>
          <w:b/>
          <w:bCs/>
        </w:rPr>
        <w:t xml:space="preserve"> </w:t>
      </w:r>
      <w:r>
        <w:rPr>
          <w:rFonts w:ascii="Helvetica" w:hAnsi="Helvetica"/>
        </w:rPr>
        <w:t xml:space="preserve">Calculer, en m puis en </w:t>
      </w:r>
      <w:proofErr w:type="spellStart"/>
      <w:r>
        <w:rPr>
          <w:rFonts w:ascii="Helvetica" w:hAnsi="Helvetica"/>
        </w:rPr>
        <w:t>μm</w:t>
      </w:r>
      <w:proofErr w:type="spellEnd"/>
      <w:r>
        <w:rPr>
          <w:rFonts w:ascii="Helvetica" w:hAnsi="Helvetica"/>
        </w:rPr>
        <w:t xml:space="preserve">, le </w:t>
      </w:r>
      <w:proofErr w:type="spellStart"/>
      <w:r>
        <w:rPr>
          <w:rFonts w:ascii="Helvetica" w:hAnsi="Helvetica"/>
        </w:rPr>
        <w:t>diamètre</w:t>
      </w:r>
      <w:proofErr w:type="spellEnd"/>
      <w:r>
        <w:rPr>
          <w:rFonts w:ascii="Helvetica" w:hAnsi="Helvetica"/>
        </w:rPr>
        <w:t xml:space="preserve"> </w:t>
      </w:r>
      <w:r>
        <w:rPr>
          <w:rFonts w:ascii="Helvetica" w:hAnsi="Helvetica"/>
          <w:i/>
          <w:iCs/>
        </w:rPr>
        <w:t xml:space="preserve">a </w:t>
      </w:r>
      <w:r>
        <w:rPr>
          <w:rFonts w:ascii="Helvetica" w:hAnsi="Helvetica"/>
        </w:rPr>
        <w:t xml:space="preserve">du poil analysé sachant que </w:t>
      </w:r>
      <w:r>
        <w:rPr>
          <w:rFonts w:ascii="Helvetica" w:hAnsi="Helvetica"/>
          <w:i/>
          <w:iCs/>
        </w:rPr>
        <w:t xml:space="preserve">D </w:t>
      </w:r>
      <w:r>
        <w:rPr>
          <w:rFonts w:ascii="Helvetica" w:hAnsi="Helvetica"/>
        </w:rPr>
        <w:t xml:space="preserve">= 3,00 </w:t>
      </w:r>
      <w:r>
        <w:rPr>
          <w:rFonts w:ascii="Symbol" w:hAnsi="Symbol"/>
        </w:rPr>
        <w:t></w:t>
      </w:r>
      <w:r>
        <w:rPr>
          <w:rFonts w:ascii="Symbol" w:hAnsi="Symbol"/>
        </w:rPr>
        <w:t></w:t>
      </w:r>
      <w:r>
        <w:rPr>
          <w:rFonts w:ascii="Helvetica" w:hAnsi="Helvetica"/>
        </w:rPr>
        <w:t xml:space="preserve">0,01 m et </w:t>
      </w:r>
      <w:r>
        <w:rPr>
          <w:rFonts w:ascii="Helvetica" w:hAnsi="Helvetica"/>
          <w:i/>
          <w:iCs/>
        </w:rPr>
        <w:t>L</w:t>
      </w:r>
      <w:r>
        <w:rPr>
          <w:rFonts w:ascii="Helvetica" w:hAnsi="Helvetica"/>
        </w:rPr>
        <w:t xml:space="preserve">= 30,6 </w:t>
      </w:r>
      <w:r>
        <w:rPr>
          <w:rFonts w:ascii="Symbol" w:hAnsi="Symbol"/>
        </w:rPr>
        <w:t></w:t>
      </w:r>
      <w:r>
        <w:rPr>
          <w:rFonts w:ascii="Symbol" w:hAnsi="Symbol"/>
        </w:rPr>
        <w:t></w:t>
      </w:r>
      <w:r>
        <w:rPr>
          <w:rFonts w:ascii="Helvetica" w:hAnsi="Helvetica"/>
        </w:rPr>
        <w:t xml:space="preserve">0,4 cm.  </w:t>
      </w:r>
    </w:p>
    <w:p w:rsidR="005D1235" w:rsidRPr="00FD5A14" w:rsidRDefault="0006016E" w:rsidP="006F3BA2">
      <w:pPr>
        <w:jc w:val="both"/>
        <w:rPr>
          <w:b/>
          <w:lang w:val="en-US"/>
        </w:rPr>
      </w:pPr>
      <w:proofErr w:type="spellStart"/>
      <w:r w:rsidRPr="00FD5A14">
        <w:rPr>
          <w:b/>
          <w:lang w:val="en-US"/>
        </w:rPr>
        <w:t>Partie</w:t>
      </w:r>
      <w:proofErr w:type="spellEnd"/>
      <w:r w:rsidRPr="00FD5A14">
        <w:rPr>
          <w:b/>
          <w:lang w:val="en-US"/>
        </w:rPr>
        <w:t xml:space="preserve"> 2 : </w:t>
      </w:r>
      <w:r w:rsidRPr="0006016E">
        <w:rPr>
          <w:b/>
          <w:lang w:val="en-US"/>
        </w:rPr>
        <w:t xml:space="preserve">In a galaxy far </w:t>
      </w:r>
      <w:proofErr w:type="spellStart"/>
      <w:r w:rsidRPr="0006016E">
        <w:rPr>
          <w:b/>
          <w:lang w:val="en-US"/>
        </w:rPr>
        <w:t>far</w:t>
      </w:r>
      <w:proofErr w:type="spellEnd"/>
      <w:r w:rsidRPr="0006016E">
        <w:rPr>
          <w:b/>
          <w:lang w:val="en-US"/>
        </w:rPr>
        <w:t xml:space="preserve"> away</w:t>
      </w:r>
      <w:r w:rsidRPr="00FD5A14">
        <w:rPr>
          <w:b/>
          <w:lang w:val="en-US"/>
        </w:rPr>
        <w:t>…</w:t>
      </w:r>
    </w:p>
    <w:p w:rsidR="005D1235" w:rsidRPr="00FD5A14" w:rsidRDefault="005D1235" w:rsidP="006F3BA2">
      <w:pPr>
        <w:jc w:val="both"/>
        <w:rPr>
          <w:lang w:val="en-US"/>
        </w:rPr>
      </w:pPr>
    </w:p>
    <w:p w:rsidR="00E4431E" w:rsidRDefault="0006016E" w:rsidP="006F3BA2">
      <w:pPr>
        <w:jc w:val="both"/>
      </w:pPr>
      <w:r>
        <w:t xml:space="preserve">Les </w:t>
      </w:r>
      <w:proofErr w:type="spellStart"/>
      <w:r>
        <w:t>tél</w:t>
      </w:r>
      <w:r w:rsidR="00E4431E">
        <w:t>étubbies</w:t>
      </w:r>
      <w:proofErr w:type="spellEnd"/>
      <w:r w:rsidR="00E4431E">
        <w:t xml:space="preserve"> viennent de la galaxie NGC observable avec le télescope Hubble. </w:t>
      </w:r>
    </w:p>
    <w:p w:rsidR="00E4431E" w:rsidRDefault="00E4431E" w:rsidP="006F3BA2">
      <w:pPr>
        <w:jc w:val="both"/>
      </w:pPr>
    </w:p>
    <w:p w:rsidR="005D1235" w:rsidRDefault="00E4431E" w:rsidP="00F9010C">
      <w:pPr>
        <w:jc w:val="center"/>
      </w:pPr>
      <w:r>
        <w:rPr>
          <w:noProof/>
        </w:rPr>
        <w:drawing>
          <wp:inline distT="0" distB="0" distL="0" distR="0">
            <wp:extent cx="5756910" cy="275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pper1.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2755900"/>
                    </a:xfrm>
                    <a:prstGeom prst="rect">
                      <a:avLst/>
                    </a:prstGeom>
                  </pic:spPr>
                </pic:pic>
              </a:graphicData>
            </a:graphic>
          </wp:inline>
        </w:drawing>
      </w:r>
    </w:p>
    <w:p w:rsidR="005D1235" w:rsidRDefault="005D1235" w:rsidP="006F3BA2">
      <w:pPr>
        <w:jc w:val="both"/>
      </w:pPr>
    </w:p>
    <w:p w:rsidR="005D1235" w:rsidRDefault="005D1235" w:rsidP="006F3BA2">
      <w:pPr>
        <w:jc w:val="both"/>
      </w:pPr>
    </w:p>
    <w:p w:rsidR="005D1235" w:rsidRDefault="00E4431E" w:rsidP="00F9010C">
      <w:pPr>
        <w:jc w:val="center"/>
      </w:pPr>
      <w:r>
        <w:rPr>
          <w:noProof/>
        </w:rPr>
        <w:drawing>
          <wp:inline distT="0" distB="0" distL="0" distR="0">
            <wp:extent cx="6214110" cy="11036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ppler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4110" cy="1103630"/>
                    </a:xfrm>
                    <a:prstGeom prst="rect">
                      <a:avLst/>
                    </a:prstGeom>
                  </pic:spPr>
                </pic:pic>
              </a:graphicData>
            </a:graphic>
          </wp:inline>
        </w:drawing>
      </w:r>
    </w:p>
    <w:p w:rsidR="005D1235" w:rsidRDefault="005D1235" w:rsidP="006F3BA2">
      <w:pPr>
        <w:jc w:val="both"/>
      </w:pPr>
    </w:p>
    <w:p w:rsidR="006F2A7F" w:rsidRDefault="006F2A7F" w:rsidP="00986512">
      <w:pPr>
        <w:jc w:val="both"/>
      </w:pPr>
    </w:p>
    <w:p w:rsidR="00986512" w:rsidRPr="00A62EDC" w:rsidRDefault="00986512" w:rsidP="00986512">
      <w:pPr>
        <w:jc w:val="both"/>
        <w:rPr>
          <w:b/>
          <w:sz w:val="28"/>
        </w:rPr>
      </w:pPr>
      <w:r w:rsidRPr="00A62EDC">
        <w:rPr>
          <w:b/>
          <w:sz w:val="28"/>
        </w:rPr>
        <w:t xml:space="preserve">Exercice 4 : Coucher de Soleils sur </w:t>
      </w:r>
      <w:proofErr w:type="spellStart"/>
      <w:r w:rsidRPr="00A62EDC">
        <w:rPr>
          <w:b/>
          <w:sz w:val="28"/>
        </w:rPr>
        <w:t>Tatouine</w:t>
      </w:r>
      <w:proofErr w:type="spellEnd"/>
    </w:p>
    <w:p w:rsidR="00986512" w:rsidRDefault="00986512" w:rsidP="00986512">
      <w:pPr>
        <w:jc w:val="both"/>
      </w:pPr>
    </w:p>
    <w:p w:rsidR="00986512" w:rsidRDefault="00986512" w:rsidP="00986512">
      <w:pPr>
        <w:jc w:val="both"/>
      </w:pPr>
      <w:r w:rsidRPr="00986512">
        <w:t xml:space="preserve">Dans la saga Star </w:t>
      </w:r>
      <w:proofErr w:type="spellStart"/>
      <w:r w:rsidRPr="00986512">
        <w:t>Wars</w:t>
      </w:r>
      <w:proofErr w:type="spellEnd"/>
      <w:r w:rsidRPr="00986512">
        <w:t xml:space="preserve">, deux héros, Luke et </w:t>
      </w:r>
      <w:proofErr w:type="spellStart"/>
      <w:r w:rsidRPr="00986512">
        <w:t>Anakin</w:t>
      </w:r>
      <w:proofErr w:type="spellEnd"/>
      <w:r w:rsidRPr="00986512">
        <w:t xml:space="preserve"> </w:t>
      </w:r>
      <w:proofErr w:type="spellStart"/>
      <w:r w:rsidRPr="00986512">
        <w:t>Skywalker</w:t>
      </w:r>
      <w:proofErr w:type="spellEnd"/>
      <w:r w:rsidRPr="00986512">
        <w:t xml:space="preserve">, ont passé leur enfance sur la planète </w:t>
      </w:r>
      <w:proofErr w:type="spellStart"/>
      <w:r w:rsidRPr="00986512">
        <w:t>Tatooine</w:t>
      </w:r>
      <w:proofErr w:type="spellEnd"/>
      <w:r w:rsidRPr="00986512">
        <w:t xml:space="preserve">. Cette planète désertique a la particularité d’être en orbite autour de deux étoiles : </w:t>
      </w:r>
      <w:proofErr w:type="spellStart"/>
      <w:r w:rsidRPr="00986512">
        <w:t>Tatoo</w:t>
      </w:r>
      <w:proofErr w:type="spellEnd"/>
      <w:r w:rsidRPr="00986512">
        <w:t xml:space="preserve"> 1 et </w:t>
      </w:r>
      <w:proofErr w:type="spellStart"/>
      <w:r w:rsidRPr="00986512">
        <w:t>Tatoo</w:t>
      </w:r>
      <w:proofErr w:type="spellEnd"/>
      <w:r w:rsidRPr="00986512">
        <w:t xml:space="preserve"> 2. On se propose de déterminer quelques caractéristiques de cette planète et de ses deux étoiles à partir de données extraites du film. </w:t>
      </w:r>
    </w:p>
    <w:p w:rsidR="004F3E4F" w:rsidRPr="004F3E4F" w:rsidRDefault="004F3E4F" w:rsidP="004F3E4F">
      <w:r w:rsidRPr="004F3E4F">
        <w:fldChar w:fldCharType="begin"/>
      </w:r>
      <w:r w:rsidRPr="004F3E4F">
        <w:instrText xml:space="preserve"> INCLUDEPICTURE "https://www.ouest-france.fr/sites/default/files/styles/image-640x360/public/2017/02/27/decouverte-d-un-systeme-deux-soleils-comme-tatooine-dans-star-wars.jpg?itok=voEuN7Ep" \* MERGEFORMATINET </w:instrText>
      </w:r>
      <w:r w:rsidRPr="004F3E4F">
        <w:fldChar w:fldCharType="separate"/>
      </w:r>
      <w:r w:rsidRPr="004F3E4F">
        <w:rPr>
          <w:noProof/>
        </w:rPr>
        <w:drawing>
          <wp:inline distT="0" distB="0" distL="0" distR="0">
            <wp:extent cx="5756910" cy="3240405"/>
            <wp:effectExtent l="0" t="0" r="0" b="0"/>
            <wp:docPr id="1" name="Picture 1" descr="Les systÃ¨me Ã  deux Ã©toiles ne sont pas rares, mais celui-ci a la particularitÃ© de vraisemblablement comporter des planÃ¨tes rocheuses, comme George Lucas a imaginÃ© Tatooine dans Star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systÃ¨me Ã  deux Ã©toiles ne sont pas rares, mais celui-ci a la particularitÃ© de vraisemblablement comporter des planÃ¨tes rocheuses, comme George Lucas a imaginÃ© Tatooine dans Star W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r w:rsidRPr="004F3E4F">
        <w:fldChar w:fldCharType="end"/>
      </w:r>
    </w:p>
    <w:p w:rsidR="004F3E4F" w:rsidRDefault="004F3E4F" w:rsidP="00986512">
      <w:pPr>
        <w:jc w:val="both"/>
      </w:pPr>
    </w:p>
    <w:p w:rsidR="00986512" w:rsidRDefault="00986512" w:rsidP="00986512">
      <w:pPr>
        <w:jc w:val="both"/>
      </w:pPr>
      <w:r w:rsidRPr="00986512">
        <w:t xml:space="preserve">Données : </w:t>
      </w:r>
    </w:p>
    <w:p w:rsidR="00BA3FF6" w:rsidRDefault="00BA3FF6" w:rsidP="00BA3FF6">
      <w:pPr>
        <w:pStyle w:val="ListParagraph"/>
        <w:numPr>
          <w:ilvl w:val="0"/>
          <w:numId w:val="4"/>
        </w:numPr>
        <w:rPr>
          <w:rFonts w:ascii="Times New Roman" w:eastAsia="Times New Roman" w:hAnsi="Times New Roman" w:cs="Times New Roman"/>
        </w:rPr>
      </w:pPr>
      <w:r w:rsidRPr="00BA3FF6">
        <w:rPr>
          <w:rFonts w:ascii="Times New Roman" w:eastAsia="Times New Roman" w:hAnsi="Times New Roman" w:cs="Times New Roman"/>
        </w:rPr>
        <w:t xml:space="preserve">Masse (kg) </w:t>
      </w:r>
      <w:r>
        <w:rPr>
          <w:rFonts w:ascii="Times New Roman" w:eastAsia="Times New Roman" w:hAnsi="Times New Roman" w:cs="Times New Roman"/>
        </w:rPr>
        <w:t xml:space="preserve">Soleil : </w:t>
      </w:r>
      <w:r w:rsidRPr="00BA3FF6">
        <w:rPr>
          <w:rFonts w:ascii="Times New Roman" w:eastAsia="Times New Roman" w:hAnsi="Times New Roman" w:cs="Times New Roman"/>
        </w:rPr>
        <w:t>2,0 × 10</w:t>
      </w:r>
      <w:r w:rsidRPr="00BA3FF6">
        <w:rPr>
          <w:rFonts w:ascii="Times New Roman" w:eastAsia="Times New Roman" w:hAnsi="Times New Roman" w:cs="Times New Roman"/>
          <w:vertAlign w:val="superscript"/>
        </w:rPr>
        <w:t>30</w:t>
      </w:r>
      <w:r w:rsidRPr="00BA3FF6">
        <w:rPr>
          <w:rFonts w:ascii="Times New Roman" w:eastAsia="Times New Roman" w:hAnsi="Times New Roman" w:cs="Times New Roman"/>
        </w:rPr>
        <w:t xml:space="preserve"> </w:t>
      </w:r>
    </w:p>
    <w:p w:rsidR="00BA3FF6" w:rsidRDefault="00BA3FF6" w:rsidP="00BA3FF6">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 xml:space="preserve">Masse (kg) Terre : </w:t>
      </w:r>
      <w:r w:rsidRPr="00BA3FF6">
        <w:rPr>
          <w:rFonts w:ascii="Times New Roman" w:eastAsia="Times New Roman" w:hAnsi="Times New Roman" w:cs="Times New Roman"/>
        </w:rPr>
        <w:t>6,0 × 10</w:t>
      </w:r>
      <w:r w:rsidRPr="00BA3FF6">
        <w:rPr>
          <w:rFonts w:ascii="Times New Roman" w:eastAsia="Times New Roman" w:hAnsi="Times New Roman" w:cs="Times New Roman"/>
          <w:vertAlign w:val="superscript"/>
        </w:rPr>
        <w:t xml:space="preserve">24 </w:t>
      </w:r>
    </w:p>
    <w:p w:rsidR="00BA3FF6" w:rsidRDefault="00BA3FF6" w:rsidP="00BA3FF6">
      <w:pPr>
        <w:pStyle w:val="ListParagraph"/>
        <w:numPr>
          <w:ilvl w:val="0"/>
          <w:numId w:val="4"/>
        </w:numPr>
        <w:rPr>
          <w:rFonts w:ascii="Times New Roman" w:eastAsia="Times New Roman" w:hAnsi="Times New Roman" w:cs="Times New Roman"/>
        </w:rPr>
      </w:pPr>
      <w:r w:rsidRPr="00BA3FF6">
        <w:rPr>
          <w:rFonts w:ascii="Times New Roman" w:eastAsia="Times New Roman" w:hAnsi="Times New Roman" w:cs="Times New Roman"/>
        </w:rPr>
        <w:t>Rayon (km)</w:t>
      </w:r>
      <w:r>
        <w:rPr>
          <w:rFonts w:ascii="Times New Roman" w:eastAsia="Times New Roman" w:hAnsi="Times New Roman" w:cs="Times New Roman"/>
        </w:rPr>
        <w:t xml:space="preserve"> Soleil : </w:t>
      </w:r>
      <w:r w:rsidRPr="00BA3FF6">
        <w:rPr>
          <w:rFonts w:ascii="Times New Roman" w:eastAsia="Times New Roman" w:hAnsi="Times New Roman" w:cs="Times New Roman"/>
        </w:rPr>
        <w:t>7,0 × 10</w:t>
      </w:r>
      <w:r w:rsidRPr="00C11D32">
        <w:rPr>
          <w:rFonts w:ascii="Times New Roman" w:eastAsia="Times New Roman" w:hAnsi="Times New Roman" w:cs="Times New Roman"/>
          <w:vertAlign w:val="superscript"/>
        </w:rPr>
        <w:t xml:space="preserve">5 </w:t>
      </w:r>
    </w:p>
    <w:p w:rsidR="00986512" w:rsidRPr="00BA3FF6" w:rsidRDefault="00BA3FF6" w:rsidP="00BA3FF6">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 xml:space="preserve">Rayon (km) Terre : </w:t>
      </w:r>
      <w:r w:rsidRPr="00BA3FF6">
        <w:rPr>
          <w:rFonts w:ascii="Times New Roman" w:eastAsia="Times New Roman" w:hAnsi="Times New Roman" w:cs="Times New Roman"/>
        </w:rPr>
        <w:t>6,4 × 10</w:t>
      </w:r>
      <w:r w:rsidRPr="00BA3FF6">
        <w:rPr>
          <w:rFonts w:ascii="Times New Roman" w:eastAsia="Times New Roman" w:hAnsi="Times New Roman" w:cs="Times New Roman"/>
          <w:vertAlign w:val="superscript"/>
        </w:rPr>
        <w:t>3</w:t>
      </w:r>
    </w:p>
    <w:p w:rsidR="00986512" w:rsidRPr="00986512" w:rsidRDefault="00986512" w:rsidP="00986512">
      <w:pPr>
        <w:pStyle w:val="ListParagraph"/>
        <w:numPr>
          <w:ilvl w:val="0"/>
          <w:numId w:val="4"/>
        </w:numPr>
        <w:jc w:val="both"/>
        <w:rPr>
          <w:rFonts w:ascii="Times New Roman" w:eastAsia="Times New Roman" w:hAnsi="Times New Roman" w:cs="Times New Roman"/>
        </w:rPr>
      </w:pPr>
      <w:r w:rsidRPr="00986512">
        <w:rPr>
          <w:rFonts w:ascii="Times New Roman" w:eastAsia="Times New Roman" w:hAnsi="Times New Roman" w:cs="Times New Roman"/>
        </w:rPr>
        <w:t>constante gravitationnelle : G = 6,67 × 10</w:t>
      </w:r>
      <w:r w:rsidRPr="00BA3FF6">
        <w:rPr>
          <w:rFonts w:ascii="Times New Roman" w:eastAsia="Times New Roman" w:hAnsi="Times New Roman" w:cs="Times New Roman"/>
          <w:vertAlign w:val="superscript"/>
        </w:rPr>
        <w:t>-11</w:t>
      </w:r>
      <w:r w:rsidRPr="00986512">
        <w:rPr>
          <w:rFonts w:ascii="Times New Roman" w:eastAsia="Times New Roman" w:hAnsi="Times New Roman" w:cs="Times New Roman"/>
        </w:rPr>
        <w:t xml:space="preserve"> m</w:t>
      </w:r>
      <w:r w:rsidRPr="00BA3FF6">
        <w:rPr>
          <w:rFonts w:ascii="Times New Roman" w:eastAsia="Times New Roman" w:hAnsi="Times New Roman" w:cs="Times New Roman"/>
          <w:vertAlign w:val="superscript"/>
        </w:rPr>
        <w:t xml:space="preserve">3 </w:t>
      </w:r>
      <w:r w:rsidRPr="00986512">
        <w:rPr>
          <w:rFonts w:ascii="Times New Roman" w:eastAsia="Times New Roman" w:hAnsi="Times New Roman" w:cs="Times New Roman"/>
        </w:rPr>
        <w:t>.s</w:t>
      </w:r>
      <w:r w:rsidRPr="00BA3FF6">
        <w:rPr>
          <w:rFonts w:ascii="Times New Roman" w:eastAsia="Times New Roman" w:hAnsi="Times New Roman" w:cs="Times New Roman"/>
          <w:vertAlign w:val="superscript"/>
        </w:rPr>
        <w:t>-2</w:t>
      </w:r>
      <w:r w:rsidRPr="00986512">
        <w:rPr>
          <w:rFonts w:ascii="Times New Roman" w:eastAsia="Times New Roman" w:hAnsi="Times New Roman" w:cs="Times New Roman"/>
        </w:rPr>
        <w:t>.kg</w:t>
      </w:r>
      <w:r w:rsidRPr="00BA3FF6">
        <w:rPr>
          <w:rFonts w:ascii="Times New Roman" w:eastAsia="Times New Roman" w:hAnsi="Times New Roman" w:cs="Times New Roman"/>
          <w:vertAlign w:val="superscript"/>
        </w:rPr>
        <w:t>-1</w:t>
      </w:r>
      <w:r w:rsidRPr="00986512">
        <w:rPr>
          <w:rFonts w:ascii="Times New Roman" w:eastAsia="Times New Roman" w:hAnsi="Times New Roman" w:cs="Times New Roman"/>
        </w:rPr>
        <w:t xml:space="preserve"> ; </w:t>
      </w:r>
    </w:p>
    <w:p w:rsidR="00986512" w:rsidRDefault="00986512" w:rsidP="00986512">
      <w:pPr>
        <w:pStyle w:val="ListParagraph"/>
        <w:numPr>
          <w:ilvl w:val="0"/>
          <w:numId w:val="4"/>
        </w:numPr>
        <w:jc w:val="both"/>
        <w:rPr>
          <w:rFonts w:ascii="Times New Roman" w:eastAsia="Times New Roman" w:hAnsi="Times New Roman" w:cs="Times New Roman"/>
        </w:rPr>
      </w:pPr>
      <w:r w:rsidRPr="00986512">
        <w:rPr>
          <w:rFonts w:ascii="Times New Roman" w:eastAsia="Times New Roman" w:hAnsi="Times New Roman" w:cs="Times New Roman"/>
        </w:rPr>
        <w:t xml:space="preserve">volume d’une sphère de rayon r : V </w:t>
      </w:r>
      <w:r w:rsidRPr="00986512">
        <w:sym w:font="Symbol" w:char="F03D"/>
      </w:r>
      <w:r w:rsidR="00BA3FF6">
        <w:t xml:space="preserve"> (4/3)</w:t>
      </w:r>
      <w:r w:rsidRPr="00986512">
        <w:rPr>
          <w:rFonts w:ascii="Times New Roman" w:eastAsia="Times New Roman" w:hAnsi="Times New Roman" w:cs="Times New Roman"/>
        </w:rPr>
        <w:t xml:space="preserve"> </w:t>
      </w:r>
      <w:r w:rsidRPr="00986512">
        <w:sym w:font="Symbol" w:char="F070"/>
      </w:r>
      <w:r w:rsidR="00BA3FF6">
        <w:t>r</w:t>
      </w:r>
      <w:r w:rsidR="00BA3FF6">
        <w:rPr>
          <w:vertAlign w:val="superscript"/>
        </w:rPr>
        <w:t>3</w:t>
      </w:r>
      <w:r w:rsidRPr="00986512">
        <w:rPr>
          <w:rFonts w:ascii="Times New Roman" w:eastAsia="Times New Roman" w:hAnsi="Times New Roman" w:cs="Times New Roman"/>
        </w:rPr>
        <w:t xml:space="preserve"> . </w:t>
      </w:r>
    </w:p>
    <w:p w:rsidR="00986512" w:rsidRDefault="00986512" w:rsidP="00986512">
      <w:pPr>
        <w:pStyle w:val="ListParagraph"/>
        <w:jc w:val="both"/>
        <w:rPr>
          <w:rFonts w:ascii="Times New Roman" w:eastAsia="Times New Roman" w:hAnsi="Times New Roman" w:cs="Times New Roman"/>
        </w:rPr>
      </w:pPr>
    </w:p>
    <w:p w:rsidR="00986512" w:rsidRDefault="00986512" w:rsidP="00986512">
      <w:pPr>
        <w:jc w:val="both"/>
      </w:pPr>
      <w:r w:rsidRPr="00986512">
        <w:t xml:space="preserve">L’orbite de </w:t>
      </w:r>
      <w:proofErr w:type="spellStart"/>
      <w:r w:rsidRPr="00986512">
        <w:t>Tatooine</w:t>
      </w:r>
      <w:proofErr w:type="spellEnd"/>
      <w:r w:rsidRPr="00986512">
        <w:t xml:space="preserve"> Impossible d'évoquer la célèbre planète </w:t>
      </w:r>
      <w:proofErr w:type="spellStart"/>
      <w:r w:rsidRPr="00986512">
        <w:t>Tatooine</w:t>
      </w:r>
      <w:proofErr w:type="spellEnd"/>
      <w:r w:rsidRPr="00986512">
        <w:t xml:space="preserve">, repère de brigands galactiques sur lequel règne le fameux </w:t>
      </w:r>
      <w:proofErr w:type="spellStart"/>
      <w:r w:rsidRPr="00986512">
        <w:t>Jabba</w:t>
      </w:r>
      <w:proofErr w:type="spellEnd"/>
      <w:r w:rsidRPr="00986512">
        <w:t xml:space="preserve"> le Hutt, sans parler de ses deux soleils (ou étoiles). Cette particularité n'est pas si étonnante quand on considère que les deux tiers des étoiles visibles à l'œil nu font partie d'un système multiple. Le problème n'est donc pas de trouver une étoile double, mais de comprendre comment une planète peut évoluer dans un tel système. </w:t>
      </w:r>
    </w:p>
    <w:p w:rsidR="00986512" w:rsidRDefault="00986512" w:rsidP="00986512">
      <w:pPr>
        <w:jc w:val="both"/>
      </w:pPr>
      <w:r w:rsidRPr="00986512">
        <w:t xml:space="preserve">(…) L'orbite de </w:t>
      </w:r>
      <w:proofErr w:type="spellStart"/>
      <w:r w:rsidRPr="00986512">
        <w:t>Tatooine</w:t>
      </w:r>
      <w:proofErr w:type="spellEnd"/>
      <w:r w:rsidRPr="00986512">
        <w:t xml:space="preserve"> pourrait englober ses deux soleils à la fois. Ce type d'orbite n'est stable que si la</w:t>
      </w:r>
      <w:r>
        <w:t xml:space="preserve"> </w:t>
      </w:r>
      <w:r w:rsidRPr="00986512">
        <w:t xml:space="preserve">distance qui sépare la planète de ses soleils est au moins quatre fois plus grande que celle qui sépare les étoiles. Du point de vue de la planète, tout se passe comme si les étoiles ne faisaient qu'une. Peut-on estimer le rayon de l'orbite de </w:t>
      </w:r>
      <w:proofErr w:type="spellStart"/>
      <w:r w:rsidRPr="00986512">
        <w:t>Tatooine</w:t>
      </w:r>
      <w:proofErr w:type="spellEnd"/>
      <w:r w:rsidRPr="00986512">
        <w:t xml:space="preserve"> ? Oui, bien sûr ! (…) Remarquons d'abord que les deux étoiles sont assez semblables à notre Soleil : l'une est jaune et l'autre est orange, laissant supposer qu'elle est un peu plus froide. Si ces deux étoiles étaient trop proches l'une de l'autre, elles devraient être déformées par leur gravité mutuelle. Comme aucune déformation n'est perceptible dans la scène du coucher des soleils, on peut calculer que leur distance est légèrement supérieure à 10 millions de kilomètres. Pour avoir une orbite stable </w:t>
      </w:r>
      <w:proofErr w:type="spellStart"/>
      <w:r w:rsidRPr="00986512">
        <w:t>Tatooine</w:t>
      </w:r>
      <w:proofErr w:type="spellEnd"/>
      <w:r w:rsidRPr="00986512">
        <w:t xml:space="preserve"> doit donc être distante de ces deux étoiles d'au moins 40 millions de kilomètres. En </w:t>
      </w:r>
      <w:r w:rsidRPr="00986512">
        <w:lastRenderedPageBreak/>
        <w:t xml:space="preserve">fait, elle ne doit pas être si près, sous peine d'être vraiment trop chaude et totalement inhabitable. Deux cent millions de kilomètres est une bonne position : à cette distance </w:t>
      </w:r>
      <w:proofErr w:type="spellStart"/>
      <w:r w:rsidRPr="00986512">
        <w:t>Tatooine</w:t>
      </w:r>
      <w:proofErr w:type="spellEnd"/>
      <w:r w:rsidRPr="00986512">
        <w:t xml:space="preserve"> reçoit une énergie lumineuse un peu supérieure à celle qui frappe la Terre, ce qui expliquerait son aspect désertique.</w:t>
      </w:r>
    </w:p>
    <w:p w:rsidR="00986512" w:rsidRDefault="00986512" w:rsidP="00986512">
      <w:pPr>
        <w:jc w:val="right"/>
      </w:pPr>
      <w:r w:rsidRPr="00986512">
        <w:t xml:space="preserve">D’après Carte blanche à Roland </w:t>
      </w:r>
      <w:proofErr w:type="spellStart"/>
      <w:r w:rsidRPr="00986512">
        <w:t>Lehoucq</w:t>
      </w:r>
      <w:proofErr w:type="spellEnd"/>
      <w:r w:rsidRPr="00986512">
        <w:t xml:space="preserve">, astrophysicien, </w:t>
      </w:r>
    </w:p>
    <w:p w:rsidR="00986512" w:rsidRPr="00986512" w:rsidRDefault="00986512" w:rsidP="00986512">
      <w:pPr>
        <w:jc w:val="right"/>
      </w:pPr>
      <w:r w:rsidRPr="00986512">
        <w:t xml:space="preserve">http://www.knowtex.com/nav/les-secrets-de-star-wars_26418 </w:t>
      </w:r>
    </w:p>
    <w:p w:rsidR="00986512" w:rsidRPr="00986512" w:rsidRDefault="00986512" w:rsidP="00986512">
      <w:pPr>
        <w:jc w:val="right"/>
      </w:pPr>
      <w:r w:rsidRPr="00986512">
        <w:t xml:space="preserve"> </w:t>
      </w:r>
    </w:p>
    <w:p w:rsidR="00A62EDC" w:rsidRPr="00A62EDC" w:rsidRDefault="00A62EDC" w:rsidP="00A62EDC">
      <w:pPr>
        <w:rPr>
          <w:b/>
        </w:rPr>
      </w:pPr>
      <w:r w:rsidRPr="00A62EDC">
        <w:rPr>
          <w:b/>
        </w:rPr>
        <w:t xml:space="preserve">1. Les étoiles </w:t>
      </w:r>
      <w:proofErr w:type="spellStart"/>
      <w:r w:rsidRPr="00A62EDC">
        <w:rPr>
          <w:b/>
        </w:rPr>
        <w:t>Tatoo</w:t>
      </w:r>
      <w:proofErr w:type="spellEnd"/>
      <w:r w:rsidRPr="00A62EDC">
        <w:rPr>
          <w:b/>
        </w:rPr>
        <w:t xml:space="preserve"> 1 et </w:t>
      </w:r>
      <w:proofErr w:type="spellStart"/>
      <w:r w:rsidRPr="00A62EDC">
        <w:rPr>
          <w:b/>
        </w:rPr>
        <w:t>Tatoo</w:t>
      </w:r>
      <w:proofErr w:type="spellEnd"/>
      <w:r w:rsidRPr="00A62EDC">
        <w:rPr>
          <w:b/>
        </w:rPr>
        <w:t xml:space="preserve"> 2 </w:t>
      </w:r>
    </w:p>
    <w:p w:rsidR="00A62EDC" w:rsidRDefault="00A62EDC" w:rsidP="00A62EDC"/>
    <w:p w:rsidR="00A62EDC" w:rsidRDefault="00A62EDC" w:rsidP="00A62EDC">
      <w:r w:rsidRPr="00A62EDC">
        <w:t xml:space="preserve">1.1. En supposant que </w:t>
      </w:r>
      <w:proofErr w:type="spellStart"/>
      <w:r w:rsidRPr="00A62EDC">
        <w:t>Tatoo</w:t>
      </w:r>
      <w:proofErr w:type="spellEnd"/>
      <w:r w:rsidRPr="00A62EDC">
        <w:t xml:space="preserve"> 1 et </w:t>
      </w:r>
      <w:proofErr w:type="spellStart"/>
      <w:r w:rsidRPr="00A62EDC">
        <w:t>Tatoo</w:t>
      </w:r>
      <w:proofErr w:type="spellEnd"/>
      <w:r w:rsidRPr="00A62EDC">
        <w:t xml:space="preserve"> 2 ne sont pas déformées et sont à égale distance de </w:t>
      </w:r>
      <w:proofErr w:type="spellStart"/>
      <w:r w:rsidRPr="00A62EDC">
        <w:t>Tatooine</w:t>
      </w:r>
      <w:proofErr w:type="spellEnd"/>
      <w:r w:rsidRPr="00A62EDC">
        <w:t xml:space="preserve">, montrer, en s’appuyant sur la photo et sur le texte, que la valeur du rayon de chacune des deux étoiles est environ égale à deux millions de kilomètres. Justifier avec soin la démarche utilisée. On adoptera pour la suite de l’exercice cette valeur commune pour le rayon des deux étoiles. </w:t>
      </w:r>
    </w:p>
    <w:p w:rsidR="00A62EDC" w:rsidRDefault="00A62EDC" w:rsidP="00A62EDC"/>
    <w:p w:rsidR="00A62EDC" w:rsidRDefault="00A62EDC" w:rsidP="00A62EDC">
      <w:r w:rsidRPr="00A62EDC">
        <w:t xml:space="preserve">1.2. En supposant que les deux étoiles ont la même masse volumique moyenne que le Soleil, évaluer l’ordre de grandeur de la masse </w:t>
      </w:r>
      <w:proofErr w:type="spellStart"/>
      <w:r w:rsidRPr="00A62EDC">
        <w:t>MTatoo</w:t>
      </w:r>
      <w:proofErr w:type="spellEnd"/>
      <w:r w:rsidRPr="00A62EDC">
        <w:t xml:space="preserve"> de </w:t>
      </w:r>
      <w:proofErr w:type="spellStart"/>
      <w:r w:rsidRPr="00A62EDC">
        <w:t>Tatoo</w:t>
      </w:r>
      <w:proofErr w:type="spellEnd"/>
      <w:r w:rsidRPr="00A62EDC">
        <w:t xml:space="preserve"> (1 ou 2). Commenter le résultat obtenu. </w:t>
      </w:r>
    </w:p>
    <w:p w:rsidR="00A62EDC" w:rsidRDefault="00A62EDC" w:rsidP="00A62EDC"/>
    <w:p w:rsidR="00A62EDC" w:rsidRPr="00A62EDC" w:rsidRDefault="00A62EDC" w:rsidP="00A62EDC">
      <w:pPr>
        <w:rPr>
          <w:b/>
        </w:rPr>
      </w:pPr>
      <w:r w:rsidRPr="00A62EDC">
        <w:rPr>
          <w:b/>
        </w:rPr>
        <w:t xml:space="preserve">2. </w:t>
      </w:r>
      <w:proofErr w:type="spellStart"/>
      <w:r w:rsidRPr="00A62EDC">
        <w:rPr>
          <w:b/>
        </w:rPr>
        <w:t>Tatooine</w:t>
      </w:r>
      <w:proofErr w:type="spellEnd"/>
      <w:r w:rsidRPr="00A62EDC">
        <w:rPr>
          <w:b/>
        </w:rPr>
        <w:t xml:space="preserve"> en orbite </w:t>
      </w:r>
    </w:p>
    <w:p w:rsidR="00A62EDC" w:rsidRDefault="00A62EDC" w:rsidP="00A62EDC"/>
    <w:p w:rsidR="00A62EDC" w:rsidRDefault="00A62EDC" w:rsidP="00A62EDC">
      <w:r w:rsidRPr="00A62EDC">
        <w:t xml:space="preserve">Du point de vue de </w:t>
      </w:r>
      <w:proofErr w:type="spellStart"/>
      <w:r w:rsidRPr="00A62EDC">
        <w:t>Tatooine</w:t>
      </w:r>
      <w:proofErr w:type="spellEnd"/>
      <w:r w:rsidRPr="00A62EDC">
        <w:t xml:space="preserve">, tout se passe comme si les étoiles ne faisaient qu'une, l’étoile unique équivalente sera appelée </w:t>
      </w:r>
      <w:proofErr w:type="spellStart"/>
      <w:r w:rsidRPr="00A62EDC">
        <w:t>Tatoo</w:t>
      </w:r>
      <w:proofErr w:type="spellEnd"/>
      <w:r w:rsidRPr="00A62EDC">
        <w:t xml:space="preserve"> 1-2 ; sa masse sera prise égale à 9,5 × 1031 kg. </w:t>
      </w:r>
    </w:p>
    <w:p w:rsidR="00A62EDC" w:rsidRDefault="00A62EDC" w:rsidP="00A62EDC"/>
    <w:p w:rsidR="00A62EDC" w:rsidRDefault="00A62EDC" w:rsidP="00A62EDC">
      <w:r w:rsidRPr="00A62EDC">
        <w:t xml:space="preserve">2.1. Justifier la phrase précédente à l’aide d’informations données dans le texte. </w:t>
      </w:r>
    </w:p>
    <w:p w:rsidR="00A62EDC" w:rsidRDefault="00A62EDC" w:rsidP="00A62EDC"/>
    <w:p w:rsidR="00A62EDC" w:rsidRDefault="00A62EDC" w:rsidP="00A62EDC">
      <w:r>
        <w:t xml:space="preserve">2.2. </w:t>
      </w:r>
      <w:r w:rsidRPr="00A62EDC">
        <w:t xml:space="preserve">Faire un schéma du système </w:t>
      </w:r>
      <w:proofErr w:type="spellStart"/>
      <w:r w:rsidRPr="00A62EDC">
        <w:t>Tatooine-Tatoo</w:t>
      </w:r>
      <w:proofErr w:type="spellEnd"/>
      <w:r w:rsidRPr="00A62EDC">
        <w:t xml:space="preserve"> 1-2 et représenter sans souci d’échelle la force d’attraction gravitationnelle exercée par </w:t>
      </w:r>
      <w:proofErr w:type="spellStart"/>
      <w:r w:rsidRPr="00A62EDC">
        <w:t>Tatoo</w:t>
      </w:r>
      <w:proofErr w:type="spellEnd"/>
      <w:r w:rsidRPr="00A62EDC">
        <w:t xml:space="preserve"> 1-2 sur </w:t>
      </w:r>
      <w:proofErr w:type="spellStart"/>
      <w:r w:rsidRPr="00A62EDC">
        <w:t>Tatooine</w:t>
      </w:r>
      <w:proofErr w:type="spellEnd"/>
      <w:r w:rsidRPr="00A62EDC">
        <w:t xml:space="preserve"> ainsi que le vecteur accélération de la planète </w:t>
      </w:r>
      <w:proofErr w:type="spellStart"/>
      <w:r w:rsidRPr="00A62EDC">
        <w:t>Tatooine</w:t>
      </w:r>
      <w:proofErr w:type="spellEnd"/>
      <w:r w:rsidRPr="00A62EDC">
        <w:t xml:space="preserve"> dans le référentiel lié à </w:t>
      </w:r>
      <w:proofErr w:type="spellStart"/>
      <w:r w:rsidRPr="00A62EDC">
        <w:t>Tatoo</w:t>
      </w:r>
      <w:proofErr w:type="spellEnd"/>
      <w:r w:rsidRPr="00A62EDC">
        <w:t xml:space="preserve"> 1-2 considéré comme galiléen. </w:t>
      </w:r>
    </w:p>
    <w:p w:rsidR="00BA3FF6" w:rsidRDefault="00BA3FF6" w:rsidP="00A62EDC"/>
    <w:p w:rsidR="00C61318" w:rsidRDefault="00A62EDC" w:rsidP="00A62EDC">
      <w:r w:rsidRPr="00A62EDC">
        <w:t xml:space="preserve">2.3. Montrer que le mouvement, supposé circulaire, de la planète dans ce référentiel est uniforme. </w:t>
      </w:r>
    </w:p>
    <w:p w:rsidR="00A62EDC" w:rsidRPr="00A62EDC" w:rsidRDefault="00A62EDC" w:rsidP="00A62EDC">
      <w:r w:rsidRPr="00A62EDC">
        <w:t xml:space="preserve">2.4. Déduire des résultats précédents et du texte, la valeur de la période de révolution de </w:t>
      </w:r>
      <w:proofErr w:type="spellStart"/>
      <w:r w:rsidRPr="00A62EDC">
        <w:t>Tatooine</w:t>
      </w:r>
      <w:proofErr w:type="spellEnd"/>
      <w:r w:rsidRPr="00A62EDC">
        <w:t xml:space="preserve">. Comparer cette valeur à la période de révolution de la Terre autour du Soleil. </w:t>
      </w:r>
    </w:p>
    <w:p w:rsidR="00E96DC7" w:rsidRDefault="00E96DC7" w:rsidP="003344B4">
      <w:pPr>
        <w:jc w:val="both"/>
      </w:pPr>
    </w:p>
    <w:p w:rsidR="00E96DC7" w:rsidRDefault="00E96DC7" w:rsidP="003344B4">
      <w:pPr>
        <w:jc w:val="both"/>
        <w:rPr>
          <w:b/>
          <w:sz w:val="28"/>
        </w:rPr>
      </w:pPr>
      <w:r w:rsidRPr="00E96DC7">
        <w:rPr>
          <w:b/>
          <w:sz w:val="28"/>
        </w:rPr>
        <w:t xml:space="preserve">Exercice 5 : Miroir </w:t>
      </w:r>
      <w:proofErr w:type="spellStart"/>
      <w:r w:rsidRPr="00E96DC7">
        <w:rPr>
          <w:b/>
          <w:sz w:val="28"/>
        </w:rPr>
        <w:t>miroir</w:t>
      </w:r>
      <w:proofErr w:type="spellEnd"/>
      <w:r w:rsidRPr="00E96DC7">
        <w:rPr>
          <w:b/>
          <w:sz w:val="28"/>
        </w:rPr>
        <w:t xml:space="preserve">… </w:t>
      </w:r>
    </w:p>
    <w:p w:rsidR="006F2A7F" w:rsidRPr="006F2A7F" w:rsidRDefault="006F2A7F" w:rsidP="003344B4">
      <w:pPr>
        <w:jc w:val="both"/>
        <w:rPr>
          <w:b/>
          <w:sz w:val="28"/>
        </w:rPr>
      </w:pPr>
    </w:p>
    <w:p w:rsidR="00E96DC7" w:rsidRPr="00E96DC7" w:rsidRDefault="00E96DC7" w:rsidP="00E96DC7">
      <w:r w:rsidRPr="00E96DC7">
        <w:t>Le VLT (</w:t>
      </w:r>
      <w:proofErr w:type="spellStart"/>
      <w:r w:rsidRPr="00E96DC7">
        <w:t>Very</w:t>
      </w:r>
      <w:proofErr w:type="spellEnd"/>
      <w:r w:rsidRPr="00E96DC7">
        <w:t xml:space="preserve"> Large </w:t>
      </w:r>
      <w:proofErr w:type="spellStart"/>
      <w:r w:rsidRPr="00E96DC7">
        <w:t>Telescope</w:t>
      </w:r>
      <w:proofErr w:type="spellEnd"/>
      <w:r w:rsidRPr="00E96DC7">
        <w:t xml:space="preserve">) est situé dans le désert d’Atacama au nord du Chili à 2 635 m d’altitude. Il est constitué d’un ensemble de quatre télescopes nommés </w:t>
      </w:r>
      <w:proofErr w:type="spellStart"/>
      <w:r w:rsidRPr="00E96DC7">
        <w:t>Antu</w:t>
      </w:r>
      <w:proofErr w:type="spellEnd"/>
      <w:r w:rsidRPr="00E96DC7">
        <w:t xml:space="preserve">, </w:t>
      </w:r>
      <w:proofErr w:type="spellStart"/>
      <w:r w:rsidRPr="00E96DC7">
        <w:t>Kueyen</w:t>
      </w:r>
      <w:proofErr w:type="spellEnd"/>
      <w:r w:rsidRPr="00E96DC7">
        <w:t xml:space="preserve">, </w:t>
      </w:r>
      <w:proofErr w:type="spellStart"/>
      <w:r w:rsidRPr="00E96DC7">
        <w:t>Melipal</w:t>
      </w:r>
      <w:proofErr w:type="spellEnd"/>
      <w:r w:rsidRPr="00E96DC7">
        <w:t xml:space="preserve"> et </w:t>
      </w:r>
      <w:proofErr w:type="spellStart"/>
      <w:r w:rsidRPr="00E96DC7">
        <w:t>Yepun</w:t>
      </w:r>
      <w:proofErr w:type="spellEnd"/>
      <w:r w:rsidRPr="00E96DC7">
        <w:t xml:space="preserve"> ayant des miroirs de 8,2 mètres de diamètre. </w:t>
      </w:r>
    </w:p>
    <w:p w:rsidR="003344B4" w:rsidRDefault="00E96DC7" w:rsidP="00E96DC7">
      <w:pPr>
        <w:jc w:val="center"/>
      </w:pPr>
      <w:r>
        <w:rPr>
          <w:noProof/>
        </w:rPr>
        <w:lastRenderedPageBreak/>
        <w:drawing>
          <wp:inline distT="0" distB="0" distL="0" distR="0">
            <wp:extent cx="6242900" cy="86487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xred1.png"/>
                    <pic:cNvPicPr/>
                  </pic:nvPicPr>
                  <pic:blipFill>
                    <a:blip r:embed="rId13">
                      <a:extLst>
                        <a:ext uri="{28A0092B-C50C-407E-A947-70E740481C1C}">
                          <a14:useLocalDpi xmlns:a14="http://schemas.microsoft.com/office/drawing/2010/main" val="0"/>
                        </a:ext>
                      </a:extLst>
                    </a:blip>
                    <a:stretch>
                      <a:fillRect/>
                    </a:stretch>
                  </pic:blipFill>
                  <pic:spPr>
                    <a:xfrm>
                      <a:off x="0" y="0"/>
                      <a:ext cx="6253776" cy="8663768"/>
                    </a:xfrm>
                    <a:prstGeom prst="rect">
                      <a:avLst/>
                    </a:prstGeom>
                  </pic:spPr>
                </pic:pic>
              </a:graphicData>
            </a:graphic>
          </wp:inline>
        </w:drawing>
      </w:r>
    </w:p>
    <w:p w:rsidR="003344B4" w:rsidRDefault="0022654A" w:rsidP="003344B4">
      <w:pPr>
        <w:jc w:val="both"/>
      </w:pPr>
      <w:r>
        <w:t xml:space="preserve">  </w:t>
      </w:r>
    </w:p>
    <w:p w:rsidR="00986512" w:rsidRDefault="00E96DC7" w:rsidP="00E96DC7">
      <w:pPr>
        <w:jc w:val="center"/>
      </w:pPr>
      <w:r>
        <w:rPr>
          <w:noProof/>
        </w:rPr>
        <w:lastRenderedPageBreak/>
        <w:drawing>
          <wp:inline distT="0" distB="0" distL="0" distR="0" wp14:anchorId="6390A4DA" wp14:editId="3F11233A">
            <wp:extent cx="5756910" cy="544413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xred.png"/>
                    <pic:cNvPicPr/>
                  </pic:nvPicPr>
                  <pic:blipFill>
                    <a:blip r:embed="rId14">
                      <a:extLst>
                        <a:ext uri="{28A0092B-C50C-407E-A947-70E740481C1C}">
                          <a14:useLocalDpi xmlns:a14="http://schemas.microsoft.com/office/drawing/2010/main" val="0"/>
                        </a:ext>
                      </a:extLst>
                    </a:blip>
                    <a:stretch>
                      <a:fillRect/>
                    </a:stretch>
                  </pic:blipFill>
                  <pic:spPr>
                    <a:xfrm>
                      <a:off x="0" y="0"/>
                      <a:ext cx="5756910" cy="5444138"/>
                    </a:xfrm>
                    <a:prstGeom prst="rect">
                      <a:avLst/>
                    </a:prstGeom>
                  </pic:spPr>
                </pic:pic>
              </a:graphicData>
            </a:graphic>
          </wp:inline>
        </w:drawing>
      </w:r>
    </w:p>
    <w:p w:rsidR="00E96DC7" w:rsidRDefault="00E96DC7" w:rsidP="00986512">
      <w:pPr>
        <w:jc w:val="both"/>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F9010C" w:rsidRDefault="00F9010C" w:rsidP="00986512">
      <w:pPr>
        <w:jc w:val="both"/>
        <w:rPr>
          <w:b/>
        </w:rPr>
      </w:pPr>
    </w:p>
    <w:p w:rsidR="005D1235" w:rsidRDefault="00F9010C" w:rsidP="00986512">
      <w:pPr>
        <w:jc w:val="both"/>
        <w:rPr>
          <w:b/>
        </w:rPr>
      </w:pPr>
      <w:r w:rsidRPr="00F9010C">
        <w:rPr>
          <w:b/>
        </w:rPr>
        <w:t xml:space="preserve">Exercice 6 : Promis c’est le dernier … Courage !  </w:t>
      </w:r>
    </w:p>
    <w:p w:rsidR="00F9010C" w:rsidRDefault="00F9010C" w:rsidP="00986512">
      <w:pPr>
        <w:jc w:val="both"/>
        <w:rPr>
          <w:b/>
        </w:rPr>
      </w:pPr>
    </w:p>
    <w:p w:rsidR="00F9010C" w:rsidRDefault="00F9010C" w:rsidP="00986512">
      <w:pPr>
        <w:jc w:val="both"/>
        <w:rPr>
          <w:b/>
        </w:rPr>
      </w:pPr>
    </w:p>
    <w:p w:rsidR="00F9010C" w:rsidRPr="00F9010C" w:rsidRDefault="00F9010C" w:rsidP="00F9010C">
      <w:pPr>
        <w:jc w:val="center"/>
        <w:rPr>
          <w:b/>
        </w:rPr>
      </w:pPr>
      <w:r>
        <w:rPr>
          <w:b/>
          <w:noProof/>
        </w:rPr>
        <w:drawing>
          <wp:inline distT="0" distB="0" distL="0" distR="0">
            <wp:extent cx="6293524" cy="50419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fe.png"/>
                    <pic:cNvPicPr/>
                  </pic:nvPicPr>
                  <pic:blipFill>
                    <a:blip r:embed="rId15">
                      <a:extLst>
                        <a:ext uri="{28A0092B-C50C-407E-A947-70E740481C1C}">
                          <a14:useLocalDpi xmlns:a14="http://schemas.microsoft.com/office/drawing/2010/main" val="0"/>
                        </a:ext>
                      </a:extLst>
                    </a:blip>
                    <a:stretch>
                      <a:fillRect/>
                    </a:stretch>
                  </pic:blipFill>
                  <pic:spPr>
                    <a:xfrm>
                      <a:off x="0" y="0"/>
                      <a:ext cx="6296754" cy="5044488"/>
                    </a:xfrm>
                    <a:prstGeom prst="rect">
                      <a:avLst/>
                    </a:prstGeom>
                  </pic:spPr>
                </pic:pic>
              </a:graphicData>
            </a:graphic>
          </wp:inline>
        </w:drawing>
      </w:r>
    </w:p>
    <w:sectPr w:rsidR="00F9010C" w:rsidRPr="00F9010C" w:rsidSect="00D5539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1C0E"/>
    <w:multiLevelType w:val="hybridMultilevel"/>
    <w:tmpl w:val="A41C5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70962"/>
    <w:multiLevelType w:val="hybridMultilevel"/>
    <w:tmpl w:val="B49E8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41B99"/>
    <w:multiLevelType w:val="hybridMultilevel"/>
    <w:tmpl w:val="A5566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1454BE"/>
    <w:multiLevelType w:val="multilevel"/>
    <w:tmpl w:val="2CA2BF20"/>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A1A5317"/>
    <w:multiLevelType w:val="hybridMultilevel"/>
    <w:tmpl w:val="DE1A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243BC"/>
    <w:multiLevelType w:val="multilevel"/>
    <w:tmpl w:val="2CA2BF20"/>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D48"/>
    <w:rsid w:val="0000230C"/>
    <w:rsid w:val="0001410E"/>
    <w:rsid w:val="000357BD"/>
    <w:rsid w:val="0006016E"/>
    <w:rsid w:val="000C7CEA"/>
    <w:rsid w:val="0016483B"/>
    <w:rsid w:val="00165E55"/>
    <w:rsid w:val="001E7D48"/>
    <w:rsid w:val="00200A93"/>
    <w:rsid w:val="0022654A"/>
    <w:rsid w:val="003344B4"/>
    <w:rsid w:val="0035135D"/>
    <w:rsid w:val="00354F65"/>
    <w:rsid w:val="003C7813"/>
    <w:rsid w:val="003E2A62"/>
    <w:rsid w:val="004F3E4F"/>
    <w:rsid w:val="005117A9"/>
    <w:rsid w:val="00526888"/>
    <w:rsid w:val="005A667C"/>
    <w:rsid w:val="005D1235"/>
    <w:rsid w:val="006B04CE"/>
    <w:rsid w:val="006B1364"/>
    <w:rsid w:val="006F2A7F"/>
    <w:rsid w:val="006F3BA2"/>
    <w:rsid w:val="007151B6"/>
    <w:rsid w:val="007D7A5A"/>
    <w:rsid w:val="009311D2"/>
    <w:rsid w:val="0096337B"/>
    <w:rsid w:val="00986512"/>
    <w:rsid w:val="009D03F9"/>
    <w:rsid w:val="00A62EDC"/>
    <w:rsid w:val="00A810F3"/>
    <w:rsid w:val="00B10BC4"/>
    <w:rsid w:val="00B731C3"/>
    <w:rsid w:val="00BA3FF6"/>
    <w:rsid w:val="00C11D32"/>
    <w:rsid w:val="00C50FAE"/>
    <w:rsid w:val="00C61318"/>
    <w:rsid w:val="00C853E7"/>
    <w:rsid w:val="00CF6BA1"/>
    <w:rsid w:val="00D55395"/>
    <w:rsid w:val="00D722C0"/>
    <w:rsid w:val="00DF50FA"/>
    <w:rsid w:val="00E4431E"/>
    <w:rsid w:val="00E652A6"/>
    <w:rsid w:val="00E70453"/>
    <w:rsid w:val="00E96DC7"/>
    <w:rsid w:val="00EC0B70"/>
    <w:rsid w:val="00F9010C"/>
    <w:rsid w:val="00FC0A17"/>
    <w:rsid w:val="00FD5A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B9A9B"/>
  <w15:chartTrackingRefBased/>
  <w15:docId w15:val="{37148240-F444-3841-91BE-C936F874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7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D48"/>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CF6BA1"/>
    <w:pPr>
      <w:spacing w:before="100" w:beforeAutospacing="1" w:after="100" w:afterAutospacing="1"/>
    </w:pPr>
  </w:style>
  <w:style w:type="character" w:styleId="Hyperlink">
    <w:name w:val="Hyperlink"/>
    <w:basedOn w:val="DefaultParagraphFont"/>
    <w:uiPriority w:val="99"/>
    <w:semiHidden/>
    <w:unhideWhenUsed/>
    <w:rsid w:val="00CF6BA1"/>
    <w:rPr>
      <w:color w:val="0000FF"/>
      <w:u w:val="single"/>
    </w:rPr>
  </w:style>
  <w:style w:type="character" w:styleId="PlaceholderText">
    <w:name w:val="Placeholder Text"/>
    <w:basedOn w:val="DefaultParagraphFont"/>
    <w:uiPriority w:val="99"/>
    <w:semiHidden/>
    <w:rsid w:val="006F3B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8234">
      <w:bodyDiv w:val="1"/>
      <w:marLeft w:val="0"/>
      <w:marRight w:val="0"/>
      <w:marTop w:val="0"/>
      <w:marBottom w:val="0"/>
      <w:divBdr>
        <w:top w:val="none" w:sz="0" w:space="0" w:color="auto"/>
        <w:left w:val="none" w:sz="0" w:space="0" w:color="auto"/>
        <w:bottom w:val="none" w:sz="0" w:space="0" w:color="auto"/>
        <w:right w:val="none" w:sz="0" w:space="0" w:color="auto"/>
      </w:divBdr>
    </w:div>
    <w:div w:id="37321536">
      <w:bodyDiv w:val="1"/>
      <w:marLeft w:val="0"/>
      <w:marRight w:val="0"/>
      <w:marTop w:val="0"/>
      <w:marBottom w:val="0"/>
      <w:divBdr>
        <w:top w:val="none" w:sz="0" w:space="0" w:color="auto"/>
        <w:left w:val="none" w:sz="0" w:space="0" w:color="auto"/>
        <w:bottom w:val="none" w:sz="0" w:space="0" w:color="auto"/>
        <w:right w:val="none" w:sz="0" w:space="0" w:color="auto"/>
      </w:divBdr>
    </w:div>
    <w:div w:id="233513274">
      <w:bodyDiv w:val="1"/>
      <w:marLeft w:val="0"/>
      <w:marRight w:val="0"/>
      <w:marTop w:val="0"/>
      <w:marBottom w:val="0"/>
      <w:divBdr>
        <w:top w:val="none" w:sz="0" w:space="0" w:color="auto"/>
        <w:left w:val="none" w:sz="0" w:space="0" w:color="auto"/>
        <w:bottom w:val="none" w:sz="0" w:space="0" w:color="auto"/>
        <w:right w:val="none" w:sz="0" w:space="0" w:color="auto"/>
      </w:divBdr>
    </w:div>
    <w:div w:id="254635164">
      <w:bodyDiv w:val="1"/>
      <w:marLeft w:val="0"/>
      <w:marRight w:val="0"/>
      <w:marTop w:val="0"/>
      <w:marBottom w:val="0"/>
      <w:divBdr>
        <w:top w:val="none" w:sz="0" w:space="0" w:color="auto"/>
        <w:left w:val="none" w:sz="0" w:space="0" w:color="auto"/>
        <w:bottom w:val="none" w:sz="0" w:space="0" w:color="auto"/>
        <w:right w:val="none" w:sz="0" w:space="0" w:color="auto"/>
      </w:divBdr>
      <w:divsChild>
        <w:div w:id="2128961369">
          <w:marLeft w:val="0"/>
          <w:marRight w:val="0"/>
          <w:marTop w:val="0"/>
          <w:marBottom w:val="0"/>
          <w:divBdr>
            <w:top w:val="none" w:sz="0" w:space="0" w:color="auto"/>
            <w:left w:val="none" w:sz="0" w:space="0" w:color="auto"/>
            <w:bottom w:val="none" w:sz="0" w:space="0" w:color="auto"/>
            <w:right w:val="none" w:sz="0" w:space="0" w:color="auto"/>
          </w:divBdr>
          <w:divsChild>
            <w:div w:id="810057557">
              <w:marLeft w:val="0"/>
              <w:marRight w:val="0"/>
              <w:marTop w:val="0"/>
              <w:marBottom w:val="0"/>
              <w:divBdr>
                <w:top w:val="none" w:sz="0" w:space="0" w:color="auto"/>
                <w:left w:val="none" w:sz="0" w:space="0" w:color="auto"/>
                <w:bottom w:val="none" w:sz="0" w:space="0" w:color="auto"/>
                <w:right w:val="none" w:sz="0" w:space="0" w:color="auto"/>
              </w:divBdr>
              <w:divsChild>
                <w:div w:id="2500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8712">
      <w:bodyDiv w:val="1"/>
      <w:marLeft w:val="0"/>
      <w:marRight w:val="0"/>
      <w:marTop w:val="0"/>
      <w:marBottom w:val="0"/>
      <w:divBdr>
        <w:top w:val="none" w:sz="0" w:space="0" w:color="auto"/>
        <w:left w:val="none" w:sz="0" w:space="0" w:color="auto"/>
        <w:bottom w:val="none" w:sz="0" w:space="0" w:color="auto"/>
        <w:right w:val="none" w:sz="0" w:space="0" w:color="auto"/>
      </w:divBdr>
    </w:div>
    <w:div w:id="257832455">
      <w:bodyDiv w:val="1"/>
      <w:marLeft w:val="0"/>
      <w:marRight w:val="0"/>
      <w:marTop w:val="0"/>
      <w:marBottom w:val="0"/>
      <w:divBdr>
        <w:top w:val="none" w:sz="0" w:space="0" w:color="auto"/>
        <w:left w:val="none" w:sz="0" w:space="0" w:color="auto"/>
        <w:bottom w:val="none" w:sz="0" w:space="0" w:color="auto"/>
        <w:right w:val="none" w:sz="0" w:space="0" w:color="auto"/>
      </w:divBdr>
    </w:div>
    <w:div w:id="341468217">
      <w:bodyDiv w:val="1"/>
      <w:marLeft w:val="0"/>
      <w:marRight w:val="0"/>
      <w:marTop w:val="0"/>
      <w:marBottom w:val="0"/>
      <w:divBdr>
        <w:top w:val="none" w:sz="0" w:space="0" w:color="auto"/>
        <w:left w:val="none" w:sz="0" w:space="0" w:color="auto"/>
        <w:bottom w:val="none" w:sz="0" w:space="0" w:color="auto"/>
        <w:right w:val="none" w:sz="0" w:space="0" w:color="auto"/>
      </w:divBdr>
      <w:divsChild>
        <w:div w:id="1586719869">
          <w:marLeft w:val="0"/>
          <w:marRight w:val="0"/>
          <w:marTop w:val="0"/>
          <w:marBottom w:val="0"/>
          <w:divBdr>
            <w:top w:val="none" w:sz="0" w:space="0" w:color="auto"/>
            <w:left w:val="none" w:sz="0" w:space="0" w:color="auto"/>
            <w:bottom w:val="none" w:sz="0" w:space="0" w:color="auto"/>
            <w:right w:val="none" w:sz="0" w:space="0" w:color="auto"/>
          </w:divBdr>
          <w:divsChild>
            <w:div w:id="1095859688">
              <w:marLeft w:val="0"/>
              <w:marRight w:val="0"/>
              <w:marTop w:val="0"/>
              <w:marBottom w:val="0"/>
              <w:divBdr>
                <w:top w:val="none" w:sz="0" w:space="0" w:color="auto"/>
                <w:left w:val="none" w:sz="0" w:space="0" w:color="auto"/>
                <w:bottom w:val="none" w:sz="0" w:space="0" w:color="auto"/>
                <w:right w:val="none" w:sz="0" w:space="0" w:color="auto"/>
              </w:divBdr>
              <w:divsChild>
                <w:div w:id="13375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98730">
      <w:bodyDiv w:val="1"/>
      <w:marLeft w:val="0"/>
      <w:marRight w:val="0"/>
      <w:marTop w:val="0"/>
      <w:marBottom w:val="0"/>
      <w:divBdr>
        <w:top w:val="none" w:sz="0" w:space="0" w:color="auto"/>
        <w:left w:val="none" w:sz="0" w:space="0" w:color="auto"/>
        <w:bottom w:val="none" w:sz="0" w:space="0" w:color="auto"/>
        <w:right w:val="none" w:sz="0" w:space="0" w:color="auto"/>
      </w:divBdr>
    </w:div>
    <w:div w:id="589777183">
      <w:bodyDiv w:val="1"/>
      <w:marLeft w:val="0"/>
      <w:marRight w:val="0"/>
      <w:marTop w:val="0"/>
      <w:marBottom w:val="0"/>
      <w:divBdr>
        <w:top w:val="none" w:sz="0" w:space="0" w:color="auto"/>
        <w:left w:val="none" w:sz="0" w:space="0" w:color="auto"/>
        <w:bottom w:val="none" w:sz="0" w:space="0" w:color="auto"/>
        <w:right w:val="none" w:sz="0" w:space="0" w:color="auto"/>
      </w:divBdr>
    </w:div>
    <w:div w:id="609051865">
      <w:bodyDiv w:val="1"/>
      <w:marLeft w:val="0"/>
      <w:marRight w:val="0"/>
      <w:marTop w:val="0"/>
      <w:marBottom w:val="0"/>
      <w:divBdr>
        <w:top w:val="none" w:sz="0" w:space="0" w:color="auto"/>
        <w:left w:val="none" w:sz="0" w:space="0" w:color="auto"/>
        <w:bottom w:val="none" w:sz="0" w:space="0" w:color="auto"/>
        <w:right w:val="none" w:sz="0" w:space="0" w:color="auto"/>
      </w:divBdr>
    </w:div>
    <w:div w:id="846139529">
      <w:bodyDiv w:val="1"/>
      <w:marLeft w:val="0"/>
      <w:marRight w:val="0"/>
      <w:marTop w:val="0"/>
      <w:marBottom w:val="0"/>
      <w:divBdr>
        <w:top w:val="none" w:sz="0" w:space="0" w:color="auto"/>
        <w:left w:val="none" w:sz="0" w:space="0" w:color="auto"/>
        <w:bottom w:val="none" w:sz="0" w:space="0" w:color="auto"/>
        <w:right w:val="none" w:sz="0" w:space="0" w:color="auto"/>
      </w:divBdr>
    </w:div>
    <w:div w:id="923953015">
      <w:bodyDiv w:val="1"/>
      <w:marLeft w:val="0"/>
      <w:marRight w:val="0"/>
      <w:marTop w:val="0"/>
      <w:marBottom w:val="0"/>
      <w:divBdr>
        <w:top w:val="none" w:sz="0" w:space="0" w:color="auto"/>
        <w:left w:val="none" w:sz="0" w:space="0" w:color="auto"/>
        <w:bottom w:val="none" w:sz="0" w:space="0" w:color="auto"/>
        <w:right w:val="none" w:sz="0" w:space="0" w:color="auto"/>
      </w:divBdr>
    </w:div>
    <w:div w:id="960451838">
      <w:bodyDiv w:val="1"/>
      <w:marLeft w:val="0"/>
      <w:marRight w:val="0"/>
      <w:marTop w:val="0"/>
      <w:marBottom w:val="0"/>
      <w:divBdr>
        <w:top w:val="none" w:sz="0" w:space="0" w:color="auto"/>
        <w:left w:val="none" w:sz="0" w:space="0" w:color="auto"/>
        <w:bottom w:val="none" w:sz="0" w:space="0" w:color="auto"/>
        <w:right w:val="none" w:sz="0" w:space="0" w:color="auto"/>
      </w:divBdr>
    </w:div>
    <w:div w:id="968975962">
      <w:bodyDiv w:val="1"/>
      <w:marLeft w:val="0"/>
      <w:marRight w:val="0"/>
      <w:marTop w:val="0"/>
      <w:marBottom w:val="0"/>
      <w:divBdr>
        <w:top w:val="none" w:sz="0" w:space="0" w:color="auto"/>
        <w:left w:val="none" w:sz="0" w:space="0" w:color="auto"/>
        <w:bottom w:val="none" w:sz="0" w:space="0" w:color="auto"/>
        <w:right w:val="none" w:sz="0" w:space="0" w:color="auto"/>
      </w:divBdr>
    </w:div>
    <w:div w:id="1090539499">
      <w:bodyDiv w:val="1"/>
      <w:marLeft w:val="0"/>
      <w:marRight w:val="0"/>
      <w:marTop w:val="0"/>
      <w:marBottom w:val="0"/>
      <w:divBdr>
        <w:top w:val="none" w:sz="0" w:space="0" w:color="auto"/>
        <w:left w:val="none" w:sz="0" w:space="0" w:color="auto"/>
        <w:bottom w:val="none" w:sz="0" w:space="0" w:color="auto"/>
        <w:right w:val="none" w:sz="0" w:space="0" w:color="auto"/>
      </w:divBdr>
    </w:div>
    <w:div w:id="1131172993">
      <w:bodyDiv w:val="1"/>
      <w:marLeft w:val="0"/>
      <w:marRight w:val="0"/>
      <w:marTop w:val="0"/>
      <w:marBottom w:val="0"/>
      <w:divBdr>
        <w:top w:val="none" w:sz="0" w:space="0" w:color="auto"/>
        <w:left w:val="none" w:sz="0" w:space="0" w:color="auto"/>
        <w:bottom w:val="none" w:sz="0" w:space="0" w:color="auto"/>
        <w:right w:val="none" w:sz="0" w:space="0" w:color="auto"/>
      </w:divBdr>
    </w:div>
    <w:div w:id="1166825705">
      <w:bodyDiv w:val="1"/>
      <w:marLeft w:val="0"/>
      <w:marRight w:val="0"/>
      <w:marTop w:val="0"/>
      <w:marBottom w:val="0"/>
      <w:divBdr>
        <w:top w:val="none" w:sz="0" w:space="0" w:color="auto"/>
        <w:left w:val="none" w:sz="0" w:space="0" w:color="auto"/>
        <w:bottom w:val="none" w:sz="0" w:space="0" w:color="auto"/>
        <w:right w:val="none" w:sz="0" w:space="0" w:color="auto"/>
      </w:divBdr>
    </w:div>
    <w:div w:id="1260412896">
      <w:bodyDiv w:val="1"/>
      <w:marLeft w:val="0"/>
      <w:marRight w:val="0"/>
      <w:marTop w:val="0"/>
      <w:marBottom w:val="0"/>
      <w:divBdr>
        <w:top w:val="none" w:sz="0" w:space="0" w:color="auto"/>
        <w:left w:val="none" w:sz="0" w:space="0" w:color="auto"/>
        <w:bottom w:val="none" w:sz="0" w:space="0" w:color="auto"/>
        <w:right w:val="none" w:sz="0" w:space="0" w:color="auto"/>
      </w:divBdr>
    </w:div>
    <w:div w:id="1569732276">
      <w:bodyDiv w:val="1"/>
      <w:marLeft w:val="0"/>
      <w:marRight w:val="0"/>
      <w:marTop w:val="0"/>
      <w:marBottom w:val="0"/>
      <w:divBdr>
        <w:top w:val="none" w:sz="0" w:space="0" w:color="auto"/>
        <w:left w:val="none" w:sz="0" w:space="0" w:color="auto"/>
        <w:bottom w:val="none" w:sz="0" w:space="0" w:color="auto"/>
        <w:right w:val="none" w:sz="0" w:space="0" w:color="auto"/>
      </w:divBdr>
    </w:div>
    <w:div w:id="1708678845">
      <w:bodyDiv w:val="1"/>
      <w:marLeft w:val="0"/>
      <w:marRight w:val="0"/>
      <w:marTop w:val="0"/>
      <w:marBottom w:val="0"/>
      <w:divBdr>
        <w:top w:val="none" w:sz="0" w:space="0" w:color="auto"/>
        <w:left w:val="none" w:sz="0" w:space="0" w:color="auto"/>
        <w:bottom w:val="none" w:sz="0" w:space="0" w:color="auto"/>
        <w:right w:val="none" w:sz="0" w:space="0" w:color="auto"/>
      </w:divBdr>
    </w:div>
    <w:div w:id="1709913213">
      <w:bodyDiv w:val="1"/>
      <w:marLeft w:val="0"/>
      <w:marRight w:val="0"/>
      <w:marTop w:val="0"/>
      <w:marBottom w:val="0"/>
      <w:divBdr>
        <w:top w:val="none" w:sz="0" w:space="0" w:color="auto"/>
        <w:left w:val="none" w:sz="0" w:space="0" w:color="auto"/>
        <w:bottom w:val="none" w:sz="0" w:space="0" w:color="auto"/>
        <w:right w:val="none" w:sz="0" w:space="0" w:color="auto"/>
      </w:divBdr>
    </w:div>
    <w:div w:id="1897355620">
      <w:bodyDiv w:val="1"/>
      <w:marLeft w:val="0"/>
      <w:marRight w:val="0"/>
      <w:marTop w:val="0"/>
      <w:marBottom w:val="0"/>
      <w:divBdr>
        <w:top w:val="none" w:sz="0" w:space="0" w:color="auto"/>
        <w:left w:val="none" w:sz="0" w:space="0" w:color="auto"/>
        <w:bottom w:val="none" w:sz="0" w:space="0" w:color="auto"/>
        <w:right w:val="none" w:sz="0" w:space="0" w:color="auto"/>
      </w:divBdr>
    </w:div>
    <w:div w:id="2095281805">
      <w:bodyDiv w:val="1"/>
      <w:marLeft w:val="0"/>
      <w:marRight w:val="0"/>
      <w:marTop w:val="0"/>
      <w:marBottom w:val="0"/>
      <w:divBdr>
        <w:top w:val="none" w:sz="0" w:space="0" w:color="auto"/>
        <w:left w:val="none" w:sz="0" w:space="0" w:color="auto"/>
        <w:bottom w:val="none" w:sz="0" w:space="0" w:color="auto"/>
        <w:right w:val="none" w:sz="0" w:space="0" w:color="auto"/>
      </w:divBdr>
      <w:divsChild>
        <w:div w:id="1169060945">
          <w:marLeft w:val="0"/>
          <w:marRight w:val="0"/>
          <w:marTop w:val="0"/>
          <w:marBottom w:val="0"/>
          <w:divBdr>
            <w:top w:val="none" w:sz="0" w:space="0" w:color="auto"/>
            <w:left w:val="none" w:sz="0" w:space="0" w:color="auto"/>
            <w:bottom w:val="none" w:sz="0" w:space="0" w:color="auto"/>
            <w:right w:val="none" w:sz="0" w:space="0" w:color="auto"/>
          </w:divBdr>
          <w:divsChild>
            <w:div w:id="613484736">
              <w:marLeft w:val="0"/>
              <w:marRight w:val="0"/>
              <w:marTop w:val="0"/>
              <w:marBottom w:val="0"/>
              <w:divBdr>
                <w:top w:val="none" w:sz="0" w:space="0" w:color="auto"/>
                <w:left w:val="none" w:sz="0" w:space="0" w:color="auto"/>
                <w:bottom w:val="none" w:sz="0" w:space="0" w:color="auto"/>
                <w:right w:val="none" w:sz="0" w:space="0" w:color="auto"/>
              </w:divBdr>
              <w:divsChild>
                <w:div w:id="1220677414">
                  <w:marLeft w:val="0"/>
                  <w:marRight w:val="0"/>
                  <w:marTop w:val="0"/>
                  <w:marBottom w:val="0"/>
                  <w:divBdr>
                    <w:top w:val="none" w:sz="0" w:space="0" w:color="auto"/>
                    <w:left w:val="none" w:sz="0" w:space="0" w:color="auto"/>
                    <w:bottom w:val="none" w:sz="0" w:space="0" w:color="auto"/>
                    <w:right w:val="none" w:sz="0" w:space="0" w:color="auto"/>
                  </w:divBdr>
                </w:div>
              </w:divsChild>
            </w:div>
            <w:div w:id="547180530">
              <w:marLeft w:val="0"/>
              <w:marRight w:val="0"/>
              <w:marTop w:val="0"/>
              <w:marBottom w:val="0"/>
              <w:divBdr>
                <w:top w:val="none" w:sz="0" w:space="0" w:color="auto"/>
                <w:left w:val="none" w:sz="0" w:space="0" w:color="auto"/>
                <w:bottom w:val="none" w:sz="0" w:space="0" w:color="auto"/>
                <w:right w:val="none" w:sz="0" w:space="0" w:color="auto"/>
              </w:divBdr>
              <w:divsChild>
                <w:div w:id="751854807">
                  <w:marLeft w:val="0"/>
                  <w:marRight w:val="0"/>
                  <w:marTop w:val="0"/>
                  <w:marBottom w:val="0"/>
                  <w:divBdr>
                    <w:top w:val="none" w:sz="0" w:space="0" w:color="auto"/>
                    <w:left w:val="none" w:sz="0" w:space="0" w:color="auto"/>
                    <w:bottom w:val="none" w:sz="0" w:space="0" w:color="auto"/>
                    <w:right w:val="none" w:sz="0" w:space="0" w:color="auto"/>
                  </w:divBdr>
                </w:div>
              </w:divsChild>
            </w:div>
            <w:div w:id="707611142">
              <w:marLeft w:val="0"/>
              <w:marRight w:val="0"/>
              <w:marTop w:val="0"/>
              <w:marBottom w:val="0"/>
              <w:divBdr>
                <w:top w:val="none" w:sz="0" w:space="0" w:color="auto"/>
                <w:left w:val="none" w:sz="0" w:space="0" w:color="auto"/>
                <w:bottom w:val="none" w:sz="0" w:space="0" w:color="auto"/>
                <w:right w:val="none" w:sz="0" w:space="0" w:color="auto"/>
              </w:divBdr>
              <w:divsChild>
                <w:div w:id="160778406">
                  <w:marLeft w:val="0"/>
                  <w:marRight w:val="0"/>
                  <w:marTop w:val="0"/>
                  <w:marBottom w:val="0"/>
                  <w:divBdr>
                    <w:top w:val="none" w:sz="0" w:space="0" w:color="auto"/>
                    <w:left w:val="none" w:sz="0" w:space="0" w:color="auto"/>
                    <w:bottom w:val="none" w:sz="0" w:space="0" w:color="auto"/>
                    <w:right w:val="none" w:sz="0" w:space="0" w:color="auto"/>
                  </w:divBdr>
                </w:div>
              </w:divsChild>
            </w:div>
            <w:div w:id="1064597674">
              <w:marLeft w:val="0"/>
              <w:marRight w:val="0"/>
              <w:marTop w:val="0"/>
              <w:marBottom w:val="0"/>
              <w:divBdr>
                <w:top w:val="none" w:sz="0" w:space="0" w:color="auto"/>
                <w:left w:val="none" w:sz="0" w:space="0" w:color="auto"/>
                <w:bottom w:val="none" w:sz="0" w:space="0" w:color="auto"/>
                <w:right w:val="none" w:sz="0" w:space="0" w:color="auto"/>
              </w:divBdr>
              <w:divsChild>
                <w:div w:id="17788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www.pokepedia.fr/Empiflor"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905</TotalTime>
  <Pages>1</Pages>
  <Words>1618</Words>
  <Characters>9228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34</cp:revision>
  <dcterms:created xsi:type="dcterms:W3CDTF">2019-04-12T17:24:00Z</dcterms:created>
  <dcterms:modified xsi:type="dcterms:W3CDTF">2019-04-25T15:01:00Z</dcterms:modified>
</cp:coreProperties>
</file>